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4018C" w14:textId="7E345274" w:rsidR="00B73862" w:rsidRPr="00A579A1" w:rsidRDefault="001819FD" w:rsidP="00B73862">
      <w:pPr>
        <w:pStyle w:val="NormalWeb"/>
        <w:spacing w:before="0" w:beforeAutospacing="0" w:after="0" w:afterAutospacing="0"/>
        <w:jc w:val="center"/>
        <w:rPr>
          <w:rFonts w:ascii="Franklin Gothic Book" w:hAnsi="Franklin Gothic Book" w:cs="Calibri"/>
          <w:b/>
        </w:rPr>
      </w:pPr>
      <w:r w:rsidRPr="00A579A1">
        <w:rPr>
          <w:rFonts w:ascii="Franklin Gothic Book" w:hAnsi="Franklin Gothic Book" w:cs="Calibri"/>
          <w:b/>
        </w:rPr>
        <w:t xml:space="preserve">Data Security </w:t>
      </w:r>
      <w:r w:rsidR="00B73862" w:rsidRPr="00A579A1">
        <w:rPr>
          <w:rFonts w:ascii="Franklin Gothic Book" w:hAnsi="Franklin Gothic Book" w:cs="Calibri"/>
          <w:b/>
        </w:rPr>
        <w:t>Addendum</w:t>
      </w:r>
      <w:r w:rsidRPr="00A579A1">
        <w:rPr>
          <w:rFonts w:ascii="Franklin Gothic Book" w:hAnsi="Franklin Gothic Book" w:cs="Calibri"/>
          <w:b/>
        </w:rPr>
        <w:t xml:space="preserve"> </w:t>
      </w:r>
      <w:r w:rsidR="00A10121" w:rsidRPr="00A579A1">
        <w:rPr>
          <w:rFonts w:ascii="Franklin Gothic Book" w:hAnsi="Franklin Gothic Book" w:cs="Calibri"/>
          <w:b/>
        </w:rPr>
        <w:t xml:space="preserve">between </w:t>
      </w:r>
      <w:sdt>
        <w:sdtPr>
          <w:rPr>
            <w:rFonts w:ascii="Franklin Gothic Book" w:hAnsi="Franklin Gothic Book"/>
            <w:b/>
            <w:bCs/>
            <w:highlight w:val="yellow"/>
            <w:u w:val="single"/>
          </w:rPr>
          <w:id w:val="-223765910"/>
          <w:placeholder>
            <w:docPart w:val="DefaultPlaceholder_-1854013440"/>
          </w:placeholder>
          <w:text w:multiLine="1"/>
        </w:sdtPr>
        <w:sdtEndPr/>
        <w:sdtContent>
          <w:r w:rsidR="00FC38E6" w:rsidRPr="00242DCD">
            <w:rPr>
              <w:rFonts w:ascii="Franklin Gothic Book" w:hAnsi="Franklin Gothic Book"/>
              <w:b/>
              <w:bCs/>
              <w:highlight w:val="yellow"/>
              <w:u w:val="single"/>
            </w:rPr>
            <w:t>Vendor’s full legal name</w:t>
          </w:r>
        </w:sdtContent>
      </w:sdt>
      <w:r w:rsidR="00067E7E">
        <w:rPr>
          <w:rFonts w:ascii="Franklin Gothic Book" w:hAnsi="Franklin Gothic Book" w:cs="Calibri"/>
          <w:b/>
        </w:rPr>
        <w:t xml:space="preserve"> </w:t>
      </w:r>
      <w:r w:rsidR="006901EB" w:rsidRPr="00A579A1">
        <w:rPr>
          <w:rFonts w:ascii="Franklin Gothic Book" w:hAnsi="Franklin Gothic Book" w:cs="Calibri"/>
          <w:b/>
          <w:bCs/>
        </w:rPr>
        <w:t>(“</w:t>
      </w:r>
      <w:r w:rsidR="0089587C" w:rsidRPr="00A579A1">
        <w:rPr>
          <w:rFonts w:ascii="Franklin Gothic Book" w:hAnsi="Franklin Gothic Book" w:cs="Calibri"/>
          <w:b/>
          <w:bCs/>
        </w:rPr>
        <w:t>Vendor</w:t>
      </w:r>
      <w:r w:rsidR="006901EB" w:rsidRPr="00A579A1">
        <w:rPr>
          <w:rFonts w:ascii="Franklin Gothic Book" w:hAnsi="Franklin Gothic Book" w:cs="Calibri"/>
          <w:b/>
          <w:bCs/>
        </w:rPr>
        <w:t>”)</w:t>
      </w:r>
      <w:r w:rsidR="006901EB" w:rsidRPr="00A579A1">
        <w:rPr>
          <w:rFonts w:ascii="Franklin Gothic Book" w:hAnsi="Franklin Gothic Book" w:cs="Calibri"/>
          <w:sz w:val="22"/>
          <w:szCs w:val="22"/>
        </w:rPr>
        <w:t xml:space="preserve"> </w:t>
      </w:r>
      <w:r w:rsidR="00A10121" w:rsidRPr="00A579A1">
        <w:rPr>
          <w:rFonts w:ascii="Franklin Gothic Book" w:hAnsi="Franklin Gothic Book" w:cs="Calibri"/>
          <w:b/>
        </w:rPr>
        <w:t>and</w:t>
      </w:r>
    </w:p>
    <w:p w14:paraId="6A8BFFF2" w14:textId="06045441" w:rsidR="001819FD" w:rsidRPr="00A579A1" w:rsidRDefault="001819FD" w:rsidP="00B73862">
      <w:pPr>
        <w:pStyle w:val="NormalWeb"/>
        <w:spacing w:before="0" w:beforeAutospacing="0" w:after="0" w:afterAutospacing="0"/>
        <w:jc w:val="center"/>
        <w:rPr>
          <w:rFonts w:ascii="Franklin Gothic Book" w:hAnsi="Franklin Gothic Book" w:cs="Calibri"/>
          <w:b/>
        </w:rPr>
      </w:pPr>
      <w:r w:rsidRPr="00A579A1">
        <w:rPr>
          <w:rFonts w:ascii="Franklin Gothic Book" w:hAnsi="Franklin Gothic Book" w:cs="Calibri"/>
          <w:b/>
        </w:rPr>
        <w:t>Virginia Polytechnic Institute and State University (“Virginia Tech”</w:t>
      </w:r>
      <w:r w:rsidR="00253A44" w:rsidRPr="00A579A1">
        <w:rPr>
          <w:rFonts w:ascii="Franklin Gothic Book" w:hAnsi="Franklin Gothic Book" w:cs="Calibri"/>
          <w:b/>
        </w:rPr>
        <w:t xml:space="preserve"> or “University”</w:t>
      </w:r>
      <w:r w:rsidRPr="00A579A1">
        <w:rPr>
          <w:rFonts w:ascii="Franklin Gothic Book" w:hAnsi="Franklin Gothic Book" w:cs="Calibri"/>
          <w:b/>
        </w:rPr>
        <w:t>)</w:t>
      </w:r>
    </w:p>
    <w:p w14:paraId="17E6C793" w14:textId="77777777" w:rsidR="00B73862" w:rsidRPr="00A579A1" w:rsidRDefault="00B73862" w:rsidP="00B73862">
      <w:pPr>
        <w:pStyle w:val="NormalWeb"/>
        <w:spacing w:before="0" w:beforeAutospacing="0" w:after="0" w:afterAutospacing="0"/>
        <w:jc w:val="center"/>
        <w:rPr>
          <w:rFonts w:ascii="Franklin Gothic Book" w:hAnsi="Franklin Gothic Book" w:cs="Calibri"/>
          <w:b/>
        </w:rPr>
      </w:pPr>
    </w:p>
    <w:p w14:paraId="0B831205" w14:textId="56BEB545" w:rsidR="001819FD" w:rsidRPr="00A579A1" w:rsidRDefault="001819FD" w:rsidP="00DF0D15">
      <w:pPr>
        <w:pStyle w:val="NormalWeb"/>
        <w:widowControl w:val="0"/>
        <w:spacing w:before="0" w:beforeAutospacing="0" w:after="0" w:afterAutospacing="0"/>
        <w:rPr>
          <w:rFonts w:ascii="Franklin Gothic Book" w:hAnsi="Franklin Gothic Book" w:cs="Calibri"/>
          <w:sz w:val="22"/>
          <w:szCs w:val="22"/>
        </w:rPr>
      </w:pPr>
      <w:r w:rsidRPr="00A579A1">
        <w:rPr>
          <w:rFonts w:ascii="Franklin Gothic Book" w:hAnsi="Franklin Gothic Book" w:cs="Calibri"/>
          <w:sz w:val="22"/>
          <w:szCs w:val="22"/>
        </w:rPr>
        <w:t xml:space="preserve">This Addendum supplements the </w:t>
      </w:r>
      <w:sdt>
        <w:sdtPr>
          <w:rPr>
            <w:rFonts w:ascii="Franklin Gothic Book" w:hAnsi="Franklin Gothic Book"/>
            <w:sz w:val="22"/>
            <w:szCs w:val="22"/>
            <w:highlight w:val="yellow"/>
            <w:u w:val="single"/>
          </w:rPr>
          <w:id w:val="-1122072266"/>
          <w:placeholder>
            <w:docPart w:val="DefaultPlaceholder_-1854013440"/>
          </w:placeholder>
          <w:text w:multiLine="1"/>
        </w:sdtPr>
        <w:sdtEndPr/>
        <w:sdtContent>
          <w:r w:rsidR="00E0637E" w:rsidRPr="00242DCD">
            <w:rPr>
              <w:rFonts w:ascii="Franklin Gothic Book" w:hAnsi="Franklin Gothic Book"/>
              <w:sz w:val="22"/>
              <w:szCs w:val="22"/>
              <w:highlight w:val="yellow"/>
              <w:u w:val="single"/>
            </w:rPr>
            <w:t>insert agreement name/terms of use/license</w:t>
          </w:r>
          <w:r w:rsidR="009E5FAB" w:rsidRPr="00242DCD">
            <w:rPr>
              <w:rFonts w:ascii="Franklin Gothic Book" w:hAnsi="Franklin Gothic Book"/>
              <w:sz w:val="22"/>
              <w:szCs w:val="22"/>
              <w:highlight w:val="yellow"/>
              <w:u w:val="single"/>
            </w:rPr>
            <w:t xml:space="preserve"> </w:t>
          </w:r>
        </w:sdtContent>
      </w:sdt>
      <w:r w:rsidRPr="00A579A1">
        <w:rPr>
          <w:rFonts w:ascii="Franklin Gothic Book" w:hAnsi="Franklin Gothic Book" w:cs="Calibri"/>
          <w:sz w:val="22"/>
          <w:szCs w:val="22"/>
        </w:rPr>
        <w:t>between Virginia Tech and</w:t>
      </w:r>
      <w:r w:rsidR="006901EB" w:rsidRPr="00A579A1">
        <w:rPr>
          <w:rFonts w:ascii="Franklin Gothic Book" w:hAnsi="Franklin Gothic Book" w:cs="Calibri"/>
          <w:sz w:val="22"/>
          <w:szCs w:val="22"/>
        </w:rPr>
        <w:t xml:space="preserve"> </w:t>
      </w:r>
      <w:r w:rsidR="0089587C" w:rsidRPr="00A579A1">
        <w:rPr>
          <w:rFonts w:ascii="Franklin Gothic Book" w:hAnsi="Franklin Gothic Book" w:cs="Calibri"/>
          <w:sz w:val="22"/>
          <w:szCs w:val="22"/>
        </w:rPr>
        <w:t>Vendor</w:t>
      </w:r>
      <w:r w:rsidRPr="00A579A1">
        <w:rPr>
          <w:rFonts w:ascii="Franklin Gothic Book" w:hAnsi="Franklin Gothic Book" w:cs="Calibri"/>
          <w:sz w:val="22"/>
          <w:szCs w:val="22"/>
        </w:rPr>
        <w:t xml:space="preserve">. It is applicable only in those situations where </w:t>
      </w:r>
      <w:r w:rsidR="00E54324" w:rsidRPr="00A579A1">
        <w:rPr>
          <w:rFonts w:ascii="Franklin Gothic Book" w:hAnsi="Franklin Gothic Book" w:cs="Calibri"/>
          <w:sz w:val="22"/>
          <w:szCs w:val="22"/>
        </w:rPr>
        <w:t>Vendor</w:t>
      </w:r>
      <w:r w:rsidR="00B73862" w:rsidRPr="00A579A1">
        <w:rPr>
          <w:rFonts w:ascii="Franklin Gothic Book" w:hAnsi="Franklin Gothic Book" w:cs="Calibri"/>
          <w:sz w:val="22"/>
          <w:szCs w:val="22"/>
        </w:rPr>
        <w:t xml:space="preserve"> </w:t>
      </w:r>
      <w:r w:rsidR="00381565" w:rsidRPr="00A579A1">
        <w:rPr>
          <w:rFonts w:ascii="Franklin Gothic Book" w:hAnsi="Franklin Gothic Book" w:cs="Calibri"/>
          <w:sz w:val="22"/>
          <w:szCs w:val="22"/>
        </w:rPr>
        <w:t xml:space="preserve">will </w:t>
      </w:r>
      <w:r w:rsidRPr="00A579A1">
        <w:rPr>
          <w:rFonts w:ascii="Franklin Gothic Book" w:hAnsi="Franklin Gothic Book" w:cs="Calibri"/>
          <w:sz w:val="22"/>
          <w:szCs w:val="22"/>
        </w:rPr>
        <w:t xml:space="preserve">provide </w:t>
      </w:r>
      <w:r w:rsidR="00381565" w:rsidRPr="00A579A1">
        <w:rPr>
          <w:rFonts w:ascii="Franklin Gothic Book" w:hAnsi="Franklin Gothic Book" w:cs="Calibri"/>
          <w:sz w:val="22"/>
          <w:szCs w:val="22"/>
        </w:rPr>
        <w:t xml:space="preserve">the following </w:t>
      </w:r>
      <w:r w:rsidR="00617383" w:rsidRPr="00A579A1">
        <w:rPr>
          <w:rFonts w:ascii="Franklin Gothic Book" w:hAnsi="Franklin Gothic Book" w:cs="Calibri"/>
          <w:sz w:val="22"/>
          <w:szCs w:val="22"/>
        </w:rPr>
        <w:t>S</w:t>
      </w:r>
      <w:r w:rsidRPr="00A579A1">
        <w:rPr>
          <w:rFonts w:ascii="Franklin Gothic Book" w:hAnsi="Franklin Gothic Book" w:cs="Calibri"/>
          <w:sz w:val="22"/>
          <w:szCs w:val="22"/>
        </w:rPr>
        <w:t>ervices</w:t>
      </w:r>
      <w:r w:rsidR="006D0B9D" w:rsidRPr="00A579A1">
        <w:rPr>
          <w:rFonts w:ascii="Franklin Gothic Book" w:hAnsi="Franklin Gothic Book" w:cs="Calibri"/>
          <w:sz w:val="22"/>
          <w:szCs w:val="22"/>
        </w:rPr>
        <w:t xml:space="preserve"> (</w:t>
      </w:r>
      <w:r w:rsidR="00617383" w:rsidRPr="00A579A1">
        <w:rPr>
          <w:rFonts w:ascii="Franklin Gothic Book" w:hAnsi="Franklin Gothic Book" w:cs="Calibri"/>
          <w:sz w:val="22"/>
          <w:szCs w:val="22"/>
        </w:rPr>
        <w:t>as defined below</w:t>
      </w:r>
      <w:r w:rsidR="006D0B9D" w:rsidRPr="00A579A1">
        <w:rPr>
          <w:rFonts w:ascii="Franklin Gothic Book" w:hAnsi="Franklin Gothic Book" w:cs="Calibri"/>
          <w:sz w:val="22"/>
          <w:szCs w:val="22"/>
        </w:rPr>
        <w:t>)</w:t>
      </w:r>
      <w:r w:rsidR="005914D1">
        <w:rPr>
          <w:rFonts w:ascii="Franklin Gothic Book" w:hAnsi="Franklin Gothic Book" w:cs="Calibri"/>
          <w:sz w:val="22"/>
          <w:szCs w:val="22"/>
        </w:rPr>
        <w:t xml:space="preserve">: </w:t>
      </w:r>
      <w:sdt>
        <w:sdtPr>
          <w:rPr>
            <w:rStyle w:val="Style15"/>
          </w:rPr>
          <w:id w:val="972949408"/>
          <w:placeholder>
            <w:docPart w:val="1F8EDC00D88F442CA07DB8C9D509E863"/>
          </w:placeholder>
          <w:showingPlcHdr/>
          <w:text/>
        </w:sdtPr>
        <w:sdtEndPr>
          <w:rPr>
            <w:rStyle w:val="DefaultParagraphFont"/>
            <w:rFonts w:ascii="Franklin Gothic Book" w:hAnsi="Franklin Gothic Book" w:cs="Calibri"/>
            <w:sz w:val="22"/>
            <w:szCs w:val="22"/>
            <w:shd w:val="clear" w:color="auto" w:fill="auto"/>
          </w:rPr>
        </w:sdtEndPr>
        <w:sdtContent>
          <w:r w:rsidR="00EF7E7D" w:rsidRPr="00242DCD">
            <w:rPr>
              <w:rFonts w:ascii="Franklin Gothic Book" w:hAnsi="Franklin Gothic Book" w:cs="Calibri"/>
              <w:sz w:val="22"/>
              <w:szCs w:val="22"/>
              <w:highlight w:val="yellow"/>
              <w:u w:val="single"/>
            </w:rPr>
            <w:t>insert n</w:t>
          </w:r>
          <w:r w:rsidR="005914D1" w:rsidRPr="00242DCD">
            <w:rPr>
              <w:rFonts w:ascii="Franklin Gothic Book" w:hAnsi="Franklin Gothic Book" w:cs="Calibri"/>
              <w:sz w:val="22"/>
              <w:szCs w:val="22"/>
              <w:highlight w:val="yellow"/>
              <w:u w:val="single"/>
            </w:rPr>
            <w:t>ame of software/application/service details from quote</w:t>
          </w:r>
        </w:sdtContent>
      </w:sdt>
      <w:r w:rsidR="009E5FAB">
        <w:rPr>
          <w:rFonts w:ascii="Franklin Gothic Book" w:hAnsi="Franklin Gothic Book" w:cs="Calibri"/>
          <w:sz w:val="22"/>
          <w:szCs w:val="22"/>
        </w:rPr>
        <w:t xml:space="preserve"> </w:t>
      </w:r>
      <w:r w:rsidR="00ED71B2" w:rsidRPr="00A579A1">
        <w:rPr>
          <w:rFonts w:ascii="Franklin Gothic Book" w:hAnsi="Franklin Gothic Book" w:cs="Calibri"/>
          <w:sz w:val="22"/>
          <w:szCs w:val="22"/>
        </w:rPr>
        <w:t xml:space="preserve">to Virginia Tech </w:t>
      </w:r>
      <w:r w:rsidR="00A054A5" w:rsidRPr="00A579A1">
        <w:rPr>
          <w:rFonts w:ascii="Franklin Gothic Book" w:hAnsi="Franklin Gothic Book" w:cs="Calibri"/>
          <w:sz w:val="22"/>
          <w:szCs w:val="22"/>
        </w:rPr>
        <w:t>(if applicable, pursuant to</w:t>
      </w:r>
      <w:r w:rsidRPr="00A579A1">
        <w:rPr>
          <w:rFonts w:ascii="Franklin Gothic Book" w:hAnsi="Franklin Gothic Book" w:cs="Calibri"/>
          <w:sz w:val="22"/>
          <w:szCs w:val="22"/>
        </w:rPr>
        <w:t xml:space="preserve"> a</w:t>
      </w:r>
      <w:r w:rsidR="00701AF6" w:rsidRPr="00A579A1">
        <w:rPr>
          <w:rFonts w:ascii="Franklin Gothic Book" w:hAnsi="Franklin Gothic Book" w:cs="Calibri"/>
          <w:sz w:val="22"/>
          <w:szCs w:val="22"/>
        </w:rPr>
        <w:t xml:space="preserve"> </w:t>
      </w:r>
      <w:r w:rsidR="00A054A5" w:rsidRPr="00A579A1">
        <w:rPr>
          <w:rFonts w:ascii="Franklin Gothic Book" w:hAnsi="Franklin Gothic Book" w:cs="Calibri"/>
          <w:sz w:val="22"/>
          <w:szCs w:val="22"/>
        </w:rPr>
        <w:t xml:space="preserve">University </w:t>
      </w:r>
      <w:r w:rsidR="00387AE2" w:rsidRPr="00A579A1">
        <w:rPr>
          <w:rFonts w:ascii="Franklin Gothic Book" w:hAnsi="Franklin Gothic Book" w:cs="Calibri"/>
          <w:sz w:val="22"/>
          <w:szCs w:val="22"/>
        </w:rPr>
        <w:t>p</w:t>
      </w:r>
      <w:r w:rsidRPr="00A579A1">
        <w:rPr>
          <w:rFonts w:ascii="Franklin Gothic Book" w:hAnsi="Franklin Gothic Book" w:cs="Calibri"/>
          <w:sz w:val="22"/>
          <w:szCs w:val="22"/>
        </w:rPr>
        <w:t xml:space="preserve">urchase </w:t>
      </w:r>
      <w:r w:rsidR="00387AE2" w:rsidRPr="00A579A1">
        <w:rPr>
          <w:rFonts w:ascii="Franklin Gothic Book" w:hAnsi="Franklin Gothic Book" w:cs="Calibri"/>
          <w:sz w:val="22"/>
          <w:szCs w:val="22"/>
        </w:rPr>
        <w:t>o</w:t>
      </w:r>
      <w:r w:rsidRPr="00A579A1">
        <w:rPr>
          <w:rFonts w:ascii="Franklin Gothic Book" w:hAnsi="Franklin Gothic Book" w:cs="Calibri"/>
          <w:sz w:val="22"/>
          <w:szCs w:val="22"/>
        </w:rPr>
        <w:t>rder</w:t>
      </w:r>
      <w:r w:rsidR="00ED71B2" w:rsidRPr="00A579A1">
        <w:rPr>
          <w:rFonts w:ascii="Franklin Gothic Book" w:hAnsi="Franklin Gothic Book" w:cs="Calibri"/>
          <w:sz w:val="22"/>
          <w:szCs w:val="22"/>
        </w:rPr>
        <w:t>),</w:t>
      </w:r>
      <w:r w:rsidRPr="00A579A1">
        <w:rPr>
          <w:rFonts w:ascii="Franklin Gothic Book" w:hAnsi="Franklin Gothic Book" w:cs="Calibri"/>
          <w:sz w:val="22"/>
          <w:szCs w:val="22"/>
        </w:rPr>
        <w:t xml:space="preserve"> </w:t>
      </w:r>
      <w:r w:rsidR="007A663E" w:rsidRPr="00A579A1">
        <w:rPr>
          <w:rFonts w:ascii="Franklin Gothic Book" w:hAnsi="Franklin Gothic Book" w:cs="Calibri"/>
          <w:sz w:val="22"/>
          <w:szCs w:val="22"/>
        </w:rPr>
        <w:t>that</w:t>
      </w:r>
      <w:r w:rsidRPr="00A579A1">
        <w:rPr>
          <w:rFonts w:ascii="Franklin Gothic Book" w:hAnsi="Franklin Gothic Book" w:cs="Calibri"/>
          <w:sz w:val="22"/>
          <w:szCs w:val="22"/>
        </w:rPr>
        <w:t xml:space="preserve"> necessitate</w:t>
      </w:r>
      <w:r w:rsidR="007A663E" w:rsidRPr="00A579A1">
        <w:rPr>
          <w:rFonts w:ascii="Franklin Gothic Book" w:hAnsi="Franklin Gothic Book" w:cs="Calibri"/>
          <w:sz w:val="22"/>
          <w:szCs w:val="22"/>
        </w:rPr>
        <w:t>s</w:t>
      </w:r>
      <w:r w:rsidRPr="00A579A1">
        <w:rPr>
          <w:rFonts w:ascii="Franklin Gothic Book" w:hAnsi="Franklin Gothic Book" w:cs="Calibri"/>
          <w:sz w:val="22"/>
          <w:szCs w:val="22"/>
        </w:rPr>
        <w:t xml:space="preserve"> </w:t>
      </w:r>
      <w:r w:rsidR="00E54324" w:rsidRPr="00A579A1">
        <w:rPr>
          <w:rFonts w:ascii="Franklin Gothic Book" w:hAnsi="Franklin Gothic Book" w:cs="Calibri"/>
          <w:sz w:val="22"/>
          <w:szCs w:val="22"/>
        </w:rPr>
        <w:t>Vendor</w:t>
      </w:r>
      <w:r w:rsidR="00B73862" w:rsidRPr="00A579A1">
        <w:rPr>
          <w:rFonts w:ascii="Franklin Gothic Book" w:hAnsi="Franklin Gothic Book" w:cs="Calibri"/>
          <w:sz w:val="22"/>
          <w:szCs w:val="22"/>
        </w:rPr>
        <w:t xml:space="preserve"> </w:t>
      </w:r>
      <w:r w:rsidRPr="00A579A1">
        <w:rPr>
          <w:rFonts w:ascii="Franklin Gothic Book" w:hAnsi="Franklin Gothic Book" w:cs="Calibri"/>
          <w:sz w:val="22"/>
          <w:szCs w:val="22"/>
        </w:rPr>
        <w:t xml:space="preserve">create, obtain, transmit, use, maintain, process, or dispose of University Data (as defined in the Definitions Section of this Addendum) in order to fulfill its obligations to Virginia Tech. </w:t>
      </w:r>
      <w:r w:rsidR="00787DDB" w:rsidRPr="00A579A1">
        <w:rPr>
          <w:rFonts w:ascii="Franklin Gothic Book" w:hAnsi="Franklin Gothic Book" w:cs="Calibri"/>
          <w:sz w:val="22"/>
          <w:szCs w:val="22"/>
        </w:rPr>
        <w:t>As used herein, the term “</w:t>
      </w:r>
      <w:r w:rsidR="0035567E" w:rsidRPr="00A579A1">
        <w:rPr>
          <w:rFonts w:ascii="Franklin Gothic Book" w:hAnsi="Franklin Gothic Book" w:cs="Calibri"/>
          <w:sz w:val="22"/>
          <w:szCs w:val="22"/>
        </w:rPr>
        <w:t>A</w:t>
      </w:r>
      <w:r w:rsidR="00787DDB" w:rsidRPr="00A579A1">
        <w:rPr>
          <w:rFonts w:ascii="Franklin Gothic Book" w:hAnsi="Franklin Gothic Book" w:cs="Calibri"/>
          <w:sz w:val="22"/>
          <w:szCs w:val="22"/>
        </w:rPr>
        <w:t xml:space="preserve">greement” means </w:t>
      </w:r>
      <w:r w:rsidR="00E54324" w:rsidRPr="00A579A1">
        <w:rPr>
          <w:rFonts w:ascii="Franklin Gothic Book" w:hAnsi="Franklin Gothic Book" w:cs="Calibri"/>
          <w:sz w:val="22"/>
          <w:szCs w:val="22"/>
        </w:rPr>
        <w:t>the Vendor</w:t>
      </w:r>
      <w:r w:rsidR="0035567E" w:rsidRPr="00A579A1">
        <w:rPr>
          <w:rFonts w:ascii="Franklin Gothic Book" w:hAnsi="Franklin Gothic Book" w:cs="Calibri"/>
          <w:sz w:val="22"/>
          <w:szCs w:val="22"/>
        </w:rPr>
        <w:t xml:space="preserve"> </w:t>
      </w:r>
      <w:r w:rsidR="00B47B21" w:rsidRPr="00A579A1">
        <w:rPr>
          <w:rFonts w:ascii="Franklin Gothic Book" w:hAnsi="Franklin Gothic Book" w:cs="Calibri"/>
          <w:sz w:val="22"/>
          <w:szCs w:val="22"/>
        </w:rPr>
        <w:t xml:space="preserve">document </w:t>
      </w:r>
      <w:r w:rsidR="00277877" w:rsidRPr="00A579A1">
        <w:rPr>
          <w:rFonts w:ascii="Franklin Gothic Book" w:hAnsi="Franklin Gothic Book" w:cs="Calibri"/>
          <w:sz w:val="22"/>
          <w:szCs w:val="22"/>
        </w:rPr>
        <w:t xml:space="preserve">referenced </w:t>
      </w:r>
      <w:r w:rsidR="00B47B21" w:rsidRPr="00A579A1">
        <w:rPr>
          <w:rFonts w:ascii="Franklin Gothic Book" w:hAnsi="Franklin Gothic Book" w:cs="Calibri"/>
          <w:sz w:val="22"/>
          <w:szCs w:val="22"/>
        </w:rPr>
        <w:t>above, this Addendum and</w:t>
      </w:r>
      <w:r w:rsidR="00ED71B2" w:rsidRPr="00A579A1">
        <w:rPr>
          <w:rFonts w:ascii="Franklin Gothic Book" w:hAnsi="Franklin Gothic Book" w:cs="Calibri"/>
          <w:sz w:val="22"/>
          <w:szCs w:val="22"/>
        </w:rPr>
        <w:t>, if applicable,</w:t>
      </w:r>
      <w:r w:rsidR="00787DDB" w:rsidRPr="00A579A1">
        <w:rPr>
          <w:rFonts w:ascii="Franklin Gothic Book" w:hAnsi="Franklin Gothic Book" w:cs="Calibri"/>
          <w:sz w:val="22"/>
          <w:szCs w:val="22"/>
        </w:rPr>
        <w:t xml:space="preserve"> th</w:t>
      </w:r>
      <w:r w:rsidR="00B47B21" w:rsidRPr="00A579A1">
        <w:rPr>
          <w:rFonts w:ascii="Franklin Gothic Book" w:hAnsi="Franklin Gothic Book" w:cs="Calibri"/>
          <w:sz w:val="22"/>
          <w:szCs w:val="22"/>
        </w:rPr>
        <w:t xml:space="preserve">e Virginia Tech </w:t>
      </w:r>
      <w:r w:rsidR="00387AE2" w:rsidRPr="00A579A1">
        <w:rPr>
          <w:rFonts w:ascii="Franklin Gothic Book" w:hAnsi="Franklin Gothic Book" w:cs="Calibri"/>
          <w:sz w:val="22"/>
          <w:szCs w:val="22"/>
        </w:rPr>
        <w:t>p</w:t>
      </w:r>
      <w:r w:rsidR="00B47B21" w:rsidRPr="00A579A1">
        <w:rPr>
          <w:rFonts w:ascii="Franklin Gothic Book" w:hAnsi="Franklin Gothic Book" w:cs="Calibri"/>
          <w:sz w:val="22"/>
          <w:szCs w:val="22"/>
        </w:rPr>
        <w:t xml:space="preserve">urchase </w:t>
      </w:r>
      <w:r w:rsidR="00387AE2" w:rsidRPr="00A579A1">
        <w:rPr>
          <w:rFonts w:ascii="Franklin Gothic Book" w:hAnsi="Franklin Gothic Book" w:cs="Calibri"/>
          <w:sz w:val="22"/>
          <w:szCs w:val="22"/>
        </w:rPr>
        <w:t>o</w:t>
      </w:r>
      <w:r w:rsidR="00B47B21" w:rsidRPr="00A579A1">
        <w:rPr>
          <w:rFonts w:ascii="Franklin Gothic Book" w:hAnsi="Franklin Gothic Book" w:cs="Calibri"/>
          <w:sz w:val="22"/>
          <w:szCs w:val="22"/>
        </w:rPr>
        <w:t>rder</w:t>
      </w:r>
      <w:r w:rsidR="00787DDB" w:rsidRPr="00A579A1">
        <w:rPr>
          <w:rFonts w:ascii="Franklin Gothic Book" w:hAnsi="Franklin Gothic Book" w:cs="Calibri"/>
          <w:sz w:val="22"/>
          <w:szCs w:val="22"/>
        </w:rPr>
        <w:t>.)</w:t>
      </w:r>
    </w:p>
    <w:p w14:paraId="3E570576" w14:textId="77777777" w:rsidR="001819FD" w:rsidRPr="00A579A1" w:rsidRDefault="001819FD" w:rsidP="00DF0D15">
      <w:pPr>
        <w:pStyle w:val="NormalWeb"/>
        <w:widowControl w:val="0"/>
        <w:spacing w:before="0" w:beforeAutospacing="0" w:after="0" w:afterAutospacing="0"/>
        <w:rPr>
          <w:rFonts w:ascii="Franklin Gothic Book" w:hAnsi="Franklin Gothic Book" w:cs="Calibri"/>
          <w:sz w:val="22"/>
          <w:szCs w:val="22"/>
        </w:rPr>
      </w:pPr>
    </w:p>
    <w:p w14:paraId="2B7949D3" w14:textId="67846050" w:rsidR="002222EC" w:rsidRPr="00A579A1" w:rsidRDefault="001819FD" w:rsidP="00B73862">
      <w:pPr>
        <w:pStyle w:val="PlainText"/>
        <w:ind w:right="-288"/>
        <w:rPr>
          <w:rFonts w:ascii="Franklin Gothic Book" w:hAnsi="Franklin Gothic Book" w:cs="Calibri"/>
          <w:sz w:val="22"/>
          <w:szCs w:val="22"/>
        </w:rPr>
      </w:pPr>
      <w:r w:rsidRPr="00A579A1">
        <w:rPr>
          <w:rFonts w:ascii="Franklin Gothic Book" w:hAnsi="Franklin Gothic Book" w:cs="Calibri"/>
          <w:sz w:val="22"/>
          <w:szCs w:val="22"/>
        </w:rPr>
        <w:t xml:space="preserve">This Addendum sets forth the terms and conditions pursuant to which </w:t>
      </w:r>
      <w:r w:rsidR="0059037A" w:rsidRPr="00A579A1">
        <w:rPr>
          <w:rFonts w:ascii="Franklin Gothic Book" w:hAnsi="Franklin Gothic Book" w:cs="Calibri"/>
          <w:sz w:val="22"/>
          <w:szCs w:val="22"/>
        </w:rPr>
        <w:t>University</w:t>
      </w:r>
      <w:r w:rsidRPr="00A579A1">
        <w:rPr>
          <w:rFonts w:ascii="Franklin Gothic Book" w:hAnsi="Franklin Gothic Book" w:cs="Calibri"/>
          <w:sz w:val="22"/>
          <w:szCs w:val="22"/>
        </w:rPr>
        <w:t xml:space="preserve"> Data will be </w:t>
      </w:r>
      <w:r w:rsidR="00B73862" w:rsidRPr="00A579A1">
        <w:rPr>
          <w:rFonts w:ascii="Franklin Gothic Book" w:hAnsi="Franklin Gothic Book" w:cs="Calibri"/>
          <w:sz w:val="22"/>
          <w:szCs w:val="22"/>
        </w:rPr>
        <w:t>p</w:t>
      </w:r>
      <w:r w:rsidRPr="00A579A1">
        <w:rPr>
          <w:rFonts w:ascii="Franklin Gothic Book" w:hAnsi="Franklin Gothic Book" w:cs="Calibri"/>
          <w:sz w:val="22"/>
          <w:szCs w:val="22"/>
        </w:rPr>
        <w:t xml:space="preserve">rotected by </w:t>
      </w:r>
      <w:r w:rsidR="00E54324" w:rsidRPr="00A579A1">
        <w:rPr>
          <w:rFonts w:ascii="Franklin Gothic Book" w:hAnsi="Franklin Gothic Book" w:cs="Calibri"/>
          <w:sz w:val="22"/>
          <w:szCs w:val="22"/>
        </w:rPr>
        <w:t>Vendor</w:t>
      </w:r>
      <w:r w:rsidR="00B73862" w:rsidRPr="00A579A1">
        <w:rPr>
          <w:rFonts w:ascii="Franklin Gothic Book" w:hAnsi="Franklin Gothic Book" w:cs="Calibri"/>
          <w:sz w:val="22"/>
          <w:szCs w:val="22"/>
        </w:rPr>
        <w:t xml:space="preserve"> </w:t>
      </w:r>
      <w:r w:rsidRPr="00A579A1">
        <w:rPr>
          <w:rFonts w:ascii="Franklin Gothic Book" w:hAnsi="Franklin Gothic Book" w:cs="Calibri"/>
          <w:sz w:val="22"/>
          <w:szCs w:val="22"/>
        </w:rPr>
        <w:t xml:space="preserve">during the term of the </w:t>
      </w:r>
      <w:r w:rsidR="0059037A" w:rsidRPr="00A579A1">
        <w:rPr>
          <w:rFonts w:ascii="Franklin Gothic Book" w:hAnsi="Franklin Gothic Book" w:cs="Calibri"/>
          <w:sz w:val="22"/>
          <w:szCs w:val="22"/>
        </w:rPr>
        <w:t>p</w:t>
      </w:r>
      <w:r w:rsidRPr="00A579A1">
        <w:rPr>
          <w:rFonts w:ascii="Franklin Gothic Book" w:hAnsi="Franklin Gothic Book" w:cs="Calibri"/>
          <w:sz w:val="22"/>
          <w:szCs w:val="22"/>
        </w:rPr>
        <w:t xml:space="preserve">arties’ Agreement and after its termination. </w:t>
      </w:r>
    </w:p>
    <w:p w14:paraId="6711E1D7" w14:textId="77777777" w:rsidR="00B73862" w:rsidRPr="00A579A1" w:rsidRDefault="00B73862" w:rsidP="00B73862">
      <w:pPr>
        <w:pStyle w:val="PlainText"/>
        <w:ind w:right="-288"/>
        <w:rPr>
          <w:rFonts w:ascii="Franklin Gothic Book" w:hAnsi="Franklin Gothic Book"/>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9504"/>
      </w:tblGrid>
      <w:tr w:rsidR="00FA515B" w:rsidRPr="00A579A1" w14:paraId="61DA7835" w14:textId="77777777" w:rsidTr="007724EC">
        <w:tc>
          <w:tcPr>
            <w:tcW w:w="576" w:type="dxa"/>
            <w:shd w:val="clear" w:color="auto" w:fill="auto"/>
          </w:tcPr>
          <w:p w14:paraId="3411EC2B" w14:textId="1E968DB2" w:rsidR="00FA515B" w:rsidRPr="00A579A1" w:rsidRDefault="00FA515B" w:rsidP="00367CFA">
            <w:pPr>
              <w:widowControl w:val="0"/>
              <w:numPr>
                <w:ilvl w:val="0"/>
                <w:numId w:val="33"/>
              </w:numPr>
              <w:rPr>
                <w:rFonts w:ascii="Franklin Gothic Book" w:hAnsi="Franklin Gothic Book" w:cs="Calibri"/>
              </w:rPr>
            </w:pPr>
          </w:p>
        </w:tc>
        <w:tc>
          <w:tcPr>
            <w:tcW w:w="9504" w:type="dxa"/>
            <w:shd w:val="clear" w:color="auto" w:fill="auto"/>
          </w:tcPr>
          <w:p w14:paraId="2E9DF926" w14:textId="77777777" w:rsidR="00FA515B" w:rsidRPr="00A579A1" w:rsidRDefault="00FA515B" w:rsidP="00DF0D15">
            <w:pPr>
              <w:widowControl w:val="0"/>
              <w:rPr>
                <w:rFonts w:ascii="Franklin Gothic Book" w:hAnsi="Franklin Gothic Book" w:cs="Calibri"/>
                <w:b/>
              </w:rPr>
            </w:pPr>
            <w:r w:rsidRPr="00A579A1">
              <w:rPr>
                <w:rFonts w:ascii="Franklin Gothic Book" w:hAnsi="Franklin Gothic Book" w:cs="Calibri"/>
                <w:b/>
              </w:rPr>
              <w:t xml:space="preserve">Definitions </w:t>
            </w:r>
          </w:p>
          <w:p w14:paraId="7D6C043D" w14:textId="77777777" w:rsidR="00FA515B" w:rsidRPr="00A579A1" w:rsidRDefault="00FA515B" w:rsidP="00DF0D15">
            <w:pPr>
              <w:pStyle w:val="ListParagraph"/>
              <w:widowControl w:val="0"/>
              <w:numPr>
                <w:ilvl w:val="0"/>
                <w:numId w:val="9"/>
              </w:numPr>
              <w:rPr>
                <w:rFonts w:ascii="Franklin Gothic Book" w:hAnsi="Franklin Gothic Book" w:cs="Calibri"/>
              </w:rPr>
            </w:pPr>
            <w:r w:rsidRPr="00A579A1">
              <w:rPr>
                <w:rFonts w:ascii="Franklin Gothic Book" w:hAnsi="Franklin Gothic Book" w:cs="Calibri"/>
              </w:rPr>
              <w:t>“Brand Features” means the trade names, trademarks, service marks, logos, domain names, and other distinctive brand features of each party, respectively, as secured by such party from time to time.</w:t>
            </w:r>
          </w:p>
          <w:p w14:paraId="33EB8568" w14:textId="2844F7B8" w:rsidR="00FA515B" w:rsidRPr="00A579A1" w:rsidRDefault="00FA515B" w:rsidP="00DF0D15">
            <w:pPr>
              <w:pStyle w:val="ListParagraph"/>
              <w:widowControl w:val="0"/>
              <w:numPr>
                <w:ilvl w:val="0"/>
                <w:numId w:val="9"/>
              </w:numPr>
              <w:rPr>
                <w:rFonts w:ascii="Franklin Gothic Book" w:hAnsi="Franklin Gothic Book" w:cs="Calibri"/>
              </w:rPr>
            </w:pPr>
            <w:r w:rsidRPr="00A579A1">
              <w:rPr>
                <w:rFonts w:ascii="Franklin Gothic Book" w:hAnsi="Franklin Gothic Book" w:cs="Calibri"/>
              </w:rPr>
              <w:t xml:space="preserve">“End User” means the individuals authorized by </w:t>
            </w:r>
            <w:r w:rsidR="00E54324" w:rsidRPr="00A579A1">
              <w:rPr>
                <w:rFonts w:ascii="Franklin Gothic Book" w:hAnsi="Franklin Gothic Book" w:cs="Calibri"/>
              </w:rPr>
              <w:t>University</w:t>
            </w:r>
            <w:r w:rsidRPr="00A579A1">
              <w:rPr>
                <w:rFonts w:ascii="Franklin Gothic Book" w:hAnsi="Franklin Gothic Book" w:cs="Calibri"/>
              </w:rPr>
              <w:t xml:space="preserve"> to access and use the Services provided by </w:t>
            </w:r>
            <w:r w:rsidR="00E54324" w:rsidRPr="00A579A1">
              <w:rPr>
                <w:rFonts w:ascii="Franklin Gothic Book" w:hAnsi="Franklin Gothic Book" w:cs="Calibri"/>
              </w:rPr>
              <w:t>Vendor</w:t>
            </w:r>
            <w:r w:rsidRPr="00A579A1">
              <w:rPr>
                <w:rFonts w:ascii="Franklin Gothic Book" w:hAnsi="Franklin Gothic Book" w:cs="Calibri"/>
              </w:rPr>
              <w:t xml:space="preserve"> under th</w:t>
            </w:r>
            <w:r w:rsidR="00E54324" w:rsidRPr="00A579A1">
              <w:rPr>
                <w:rFonts w:ascii="Franklin Gothic Book" w:hAnsi="Franklin Gothic Book" w:cs="Calibri"/>
              </w:rPr>
              <w:t>e</w:t>
            </w:r>
            <w:r w:rsidRPr="00A579A1">
              <w:rPr>
                <w:rFonts w:ascii="Franklin Gothic Book" w:hAnsi="Franklin Gothic Book" w:cs="Calibri"/>
              </w:rPr>
              <w:t xml:space="preserve"> Agreement.</w:t>
            </w:r>
          </w:p>
          <w:p w14:paraId="6D69BA53" w14:textId="4E9DF762" w:rsidR="00EB4BFE" w:rsidRPr="00A579A1" w:rsidRDefault="00FA515B" w:rsidP="00DF0D15">
            <w:pPr>
              <w:pStyle w:val="ListParagraph"/>
              <w:widowControl w:val="0"/>
              <w:numPr>
                <w:ilvl w:val="0"/>
                <w:numId w:val="9"/>
              </w:numPr>
              <w:rPr>
                <w:rFonts w:ascii="Franklin Gothic Book" w:hAnsi="Franklin Gothic Book" w:cs="Calibri"/>
              </w:rPr>
            </w:pPr>
            <w:r w:rsidRPr="00A579A1">
              <w:rPr>
                <w:rFonts w:ascii="Franklin Gothic Book" w:hAnsi="Franklin Gothic Book" w:cs="Calibri"/>
              </w:rPr>
              <w:t xml:space="preserve">“Personally Identifiable Information” includes but is not limited to: personal identifiers such as name, address, phone number, date of birth, Social Security </w:t>
            </w:r>
            <w:r w:rsidR="0026028F" w:rsidRPr="00A579A1">
              <w:rPr>
                <w:rFonts w:ascii="Franklin Gothic Book" w:hAnsi="Franklin Gothic Book" w:cs="Calibri"/>
              </w:rPr>
              <w:t>N</w:t>
            </w:r>
            <w:r w:rsidRPr="00A579A1">
              <w:rPr>
                <w:rFonts w:ascii="Franklin Gothic Book" w:hAnsi="Franklin Gothic Book" w:cs="Calibri"/>
              </w:rPr>
              <w:t>umber,</w:t>
            </w:r>
            <w:r w:rsidR="000F2986" w:rsidRPr="00A579A1">
              <w:rPr>
                <w:rFonts w:ascii="Franklin Gothic Book" w:hAnsi="Franklin Gothic Book" w:cs="Calibri"/>
              </w:rPr>
              <w:t xml:space="preserve"> email address,</w:t>
            </w:r>
            <w:r w:rsidRPr="00A579A1">
              <w:rPr>
                <w:rFonts w:ascii="Franklin Gothic Book" w:hAnsi="Franklin Gothic Book" w:cs="Calibri"/>
              </w:rPr>
              <w:t xml:space="preserve"> student or personnel identification number</w:t>
            </w:r>
            <w:r w:rsidR="000F2986" w:rsidRPr="00A579A1">
              <w:rPr>
                <w:rFonts w:ascii="Franklin Gothic Book" w:hAnsi="Franklin Gothic Book" w:cs="Calibri"/>
              </w:rPr>
              <w:t>, and non-</w:t>
            </w:r>
            <w:r w:rsidR="007339FD" w:rsidRPr="00A579A1">
              <w:rPr>
                <w:rFonts w:ascii="Franklin Gothic Book" w:hAnsi="Franklin Gothic Book" w:cs="Calibri"/>
              </w:rPr>
              <w:t>“</w:t>
            </w:r>
            <w:r w:rsidR="000F2986" w:rsidRPr="00A579A1">
              <w:rPr>
                <w:rFonts w:ascii="Franklin Gothic Book" w:hAnsi="Franklin Gothic Book" w:cs="Calibri"/>
              </w:rPr>
              <w:t>directory information</w:t>
            </w:r>
            <w:r w:rsidR="007339FD" w:rsidRPr="00A579A1">
              <w:rPr>
                <w:rFonts w:ascii="Franklin Gothic Book" w:hAnsi="Franklin Gothic Book" w:cs="Calibri"/>
              </w:rPr>
              <w:t>”</w:t>
            </w:r>
            <w:r w:rsidR="00D872B3" w:rsidRPr="00A579A1">
              <w:rPr>
                <w:rFonts w:ascii="Franklin Gothic Book" w:hAnsi="Franklin Gothic Book" w:cs="Calibri"/>
              </w:rPr>
              <w:t xml:space="preserve"> as that term is defined in</w:t>
            </w:r>
            <w:r w:rsidR="00D872B3" w:rsidRPr="00A579A1">
              <w:t xml:space="preserve"> </w:t>
            </w:r>
            <w:r w:rsidR="00D872B3" w:rsidRPr="00A579A1">
              <w:rPr>
                <w:rFonts w:ascii="Franklin Gothic Book" w:hAnsi="Franklin Gothic Book" w:cs="Calibri"/>
              </w:rPr>
              <w:t>the Family Educational Rights and Privacy Act, 20 USC 1232g</w:t>
            </w:r>
            <w:r w:rsidRPr="00A579A1">
              <w:rPr>
                <w:rFonts w:ascii="Franklin Gothic Book" w:hAnsi="Franklin Gothic Book" w:cs="Calibri"/>
              </w:rPr>
              <w:t xml:space="preserve">; “personal information” as defined in Virginia Code section 18.2-186.6 and/or any successor laws of the Commonwealth of Virginia; personally identifiable information contained in student </w:t>
            </w:r>
            <w:r w:rsidR="0070127E" w:rsidRPr="00A579A1">
              <w:rPr>
                <w:rFonts w:ascii="Franklin Gothic Book" w:hAnsi="Franklin Gothic Book" w:cs="Calibri"/>
              </w:rPr>
              <w:t>“</w:t>
            </w:r>
            <w:r w:rsidRPr="00A579A1">
              <w:rPr>
                <w:rFonts w:ascii="Franklin Gothic Book" w:hAnsi="Franklin Gothic Book" w:cs="Calibri"/>
              </w:rPr>
              <w:t>education records</w:t>
            </w:r>
            <w:r w:rsidR="0070127E" w:rsidRPr="00A579A1">
              <w:rPr>
                <w:rFonts w:ascii="Franklin Gothic Book" w:hAnsi="Franklin Gothic Book" w:cs="Calibri"/>
              </w:rPr>
              <w:t>”</w:t>
            </w:r>
            <w:r w:rsidRPr="00A579A1">
              <w:rPr>
                <w:rFonts w:ascii="Franklin Gothic Book" w:hAnsi="Franklin Gothic Book" w:cs="Calibri"/>
              </w:rPr>
              <w:t xml:space="preserve"> as that term is defined in the Family Educational Rights and Privacy Act, 20 USC 1232g; “medical information” as defined in Virginia Code Section 32.1-127.1:05; “protected health information” as that term is defined in the Health Insurance Portability and Accountability Act, 45 CFR Part 160.103; </w:t>
            </w:r>
            <w:r w:rsidR="0070127E" w:rsidRPr="00A579A1">
              <w:rPr>
                <w:rFonts w:ascii="Franklin Gothic Book" w:hAnsi="Franklin Gothic Book" w:cs="Calibri"/>
              </w:rPr>
              <w:t>“</w:t>
            </w:r>
            <w:r w:rsidRPr="00A579A1">
              <w:rPr>
                <w:rFonts w:ascii="Franklin Gothic Book" w:hAnsi="Franklin Gothic Book" w:cs="Calibri"/>
              </w:rPr>
              <w:t>nonpublic personal information</w:t>
            </w:r>
            <w:r w:rsidR="0070127E" w:rsidRPr="00A579A1">
              <w:rPr>
                <w:rFonts w:ascii="Franklin Gothic Book" w:hAnsi="Franklin Gothic Book" w:cs="Calibri"/>
              </w:rPr>
              <w:t>”</w:t>
            </w:r>
            <w:r w:rsidRPr="00A579A1">
              <w:rPr>
                <w:rFonts w:ascii="Franklin Gothic Book" w:hAnsi="Franklin Gothic Book" w:cs="Calibri"/>
              </w:rPr>
              <w:t xml:space="preserve"> as that term is defined in the Gramm-Leach-Bliley Financial Modernization Act of 1999, 15 USC 6809; credit and debit card numbers and/or access codes and other </w:t>
            </w:r>
            <w:r w:rsidR="005D3C70" w:rsidRPr="00A579A1">
              <w:rPr>
                <w:rFonts w:ascii="Franklin Gothic Book" w:hAnsi="Franklin Gothic Book" w:cs="Calibri"/>
              </w:rPr>
              <w:t>“</w:t>
            </w:r>
            <w:r w:rsidRPr="00A579A1">
              <w:rPr>
                <w:rFonts w:ascii="Franklin Gothic Book" w:hAnsi="Franklin Gothic Book" w:cs="Calibri"/>
              </w:rPr>
              <w:t>cardholder data</w:t>
            </w:r>
            <w:r w:rsidR="005D3C70" w:rsidRPr="00A579A1">
              <w:rPr>
                <w:rFonts w:ascii="Franklin Gothic Book" w:hAnsi="Franklin Gothic Book" w:cs="Calibri"/>
              </w:rPr>
              <w:t>”</w:t>
            </w:r>
            <w:r w:rsidRPr="00A579A1">
              <w:rPr>
                <w:rFonts w:ascii="Franklin Gothic Book" w:hAnsi="Franklin Gothic Book" w:cs="Calibri"/>
              </w:rPr>
              <w:t xml:space="preserve"> and </w:t>
            </w:r>
            <w:r w:rsidR="005D3C70" w:rsidRPr="00A579A1">
              <w:rPr>
                <w:rFonts w:ascii="Franklin Gothic Book" w:hAnsi="Franklin Gothic Book" w:cs="Calibri"/>
              </w:rPr>
              <w:t>“</w:t>
            </w:r>
            <w:r w:rsidRPr="00A579A1">
              <w:rPr>
                <w:rFonts w:ascii="Franklin Gothic Book" w:hAnsi="Franklin Gothic Book" w:cs="Calibri"/>
              </w:rPr>
              <w:t>sensitive authentication data</w:t>
            </w:r>
            <w:r w:rsidR="005D3C70" w:rsidRPr="00A579A1">
              <w:rPr>
                <w:rFonts w:ascii="Franklin Gothic Book" w:hAnsi="Franklin Gothic Book" w:cs="Calibri"/>
              </w:rPr>
              <w:t>”</w:t>
            </w:r>
            <w:r w:rsidRPr="00A579A1">
              <w:rPr>
                <w:rFonts w:ascii="Franklin Gothic Book" w:hAnsi="Franklin Gothic Book" w:cs="Calibri"/>
              </w:rPr>
              <w:t xml:space="preserve"> as those terms are defined in the Payment Card Industry Data Security Standards; other financial account numbers, access codes, driver’s license numbers; and state or federal</w:t>
            </w:r>
            <w:r w:rsidR="00FD1EB5" w:rsidRPr="00A579A1">
              <w:rPr>
                <w:rFonts w:ascii="Franklin Gothic Book" w:hAnsi="Franklin Gothic Book" w:cs="Calibri"/>
              </w:rPr>
              <w:t xml:space="preserve"> </w:t>
            </w:r>
            <w:r w:rsidRPr="00A579A1">
              <w:rPr>
                <w:rFonts w:ascii="Franklin Gothic Book" w:hAnsi="Franklin Gothic Book" w:cs="Calibri"/>
              </w:rPr>
              <w:t>identification numbers such as passport, visa or state identity card numbers.</w:t>
            </w:r>
          </w:p>
          <w:p w14:paraId="0C1DF04D" w14:textId="7FC277CB" w:rsidR="00FA515B" w:rsidRPr="00A579A1" w:rsidRDefault="00EB4BFE" w:rsidP="00DF0D15">
            <w:pPr>
              <w:pStyle w:val="ListParagraph"/>
              <w:widowControl w:val="0"/>
              <w:numPr>
                <w:ilvl w:val="0"/>
                <w:numId w:val="9"/>
              </w:numPr>
              <w:rPr>
                <w:rFonts w:ascii="Franklin Gothic Book" w:hAnsi="Franklin Gothic Book" w:cs="Calibri"/>
              </w:rPr>
            </w:pPr>
            <w:r w:rsidRPr="00A579A1">
              <w:rPr>
                <w:rFonts w:ascii="Franklin Gothic Book" w:hAnsi="Franklin Gothic Book" w:cs="Calibri"/>
              </w:rPr>
              <w:t>“Securely De</w:t>
            </w:r>
            <w:r w:rsidR="00E13309" w:rsidRPr="00A579A1">
              <w:rPr>
                <w:rFonts w:ascii="Franklin Gothic Book" w:hAnsi="Franklin Gothic Book" w:cs="Calibri"/>
              </w:rPr>
              <w:t>stroy</w:t>
            </w:r>
            <w:r w:rsidRPr="00A579A1">
              <w:rPr>
                <w:rFonts w:ascii="Franklin Gothic Book" w:hAnsi="Franklin Gothic Book" w:cs="Calibri"/>
              </w:rPr>
              <w:t xml:space="preserve">” means taking actions that render data written on media unrecoverable by both ordinary and extraordinary means. These actions must meet or exceed </w:t>
            </w:r>
            <w:r w:rsidR="00675B83" w:rsidRPr="00A579A1">
              <w:rPr>
                <w:rFonts w:ascii="Franklin Gothic Book" w:hAnsi="Franklin Gothic Book" w:cs="Calibri"/>
              </w:rPr>
              <w:t xml:space="preserve">those sections of the </w:t>
            </w:r>
            <w:r w:rsidR="00A93A31" w:rsidRPr="00A579A1">
              <w:rPr>
                <w:rFonts w:ascii="Franklin Gothic Book" w:hAnsi="Franklin Gothic Book" w:cs="Calibri"/>
              </w:rPr>
              <w:t>National Institute of Standards and Technology (</w:t>
            </w:r>
            <w:r w:rsidR="00D1295E" w:rsidRPr="00A579A1">
              <w:rPr>
                <w:rFonts w:ascii="Franklin Gothic Book" w:hAnsi="Franklin Gothic Book" w:cs="Calibri"/>
              </w:rPr>
              <w:t>NIST</w:t>
            </w:r>
            <w:r w:rsidR="00A93A31" w:rsidRPr="00A579A1">
              <w:rPr>
                <w:rFonts w:ascii="Franklin Gothic Book" w:hAnsi="Franklin Gothic Book" w:cs="Calibri"/>
              </w:rPr>
              <w:t>)</w:t>
            </w:r>
            <w:r w:rsidR="00D1295E" w:rsidRPr="00A579A1">
              <w:rPr>
                <w:rFonts w:ascii="Franklin Gothic Book" w:hAnsi="Franklin Gothic Book" w:cs="Calibri"/>
              </w:rPr>
              <w:t xml:space="preserve"> SP 800-</w:t>
            </w:r>
            <w:r w:rsidR="00B76BA8" w:rsidRPr="00A579A1">
              <w:rPr>
                <w:rFonts w:ascii="Franklin Gothic Book" w:hAnsi="Franklin Gothic Book" w:cs="Calibri"/>
              </w:rPr>
              <w:t>53</w:t>
            </w:r>
            <w:r w:rsidR="00D1295E" w:rsidRPr="00A579A1">
              <w:rPr>
                <w:rFonts w:ascii="Franklin Gothic Book" w:hAnsi="Franklin Gothic Book" w:cs="Calibri"/>
              </w:rPr>
              <w:t xml:space="preserve"> </w:t>
            </w:r>
            <w:r w:rsidR="0045571C" w:rsidRPr="00A579A1">
              <w:rPr>
                <w:rFonts w:ascii="Franklin Gothic Book" w:hAnsi="Franklin Gothic Book" w:cs="Calibri"/>
              </w:rPr>
              <w:t xml:space="preserve">Rev. </w:t>
            </w:r>
            <w:r w:rsidR="00B76BA8" w:rsidRPr="00A579A1">
              <w:rPr>
                <w:rFonts w:ascii="Franklin Gothic Book" w:hAnsi="Franklin Gothic Book" w:cs="Calibri"/>
              </w:rPr>
              <w:t>5</w:t>
            </w:r>
            <w:r w:rsidR="0045571C" w:rsidRPr="00A579A1">
              <w:rPr>
                <w:rFonts w:ascii="Franklin Gothic Book" w:hAnsi="Franklin Gothic Book" w:cs="Calibri"/>
              </w:rPr>
              <w:t xml:space="preserve"> </w:t>
            </w:r>
            <w:r w:rsidR="00D1295E" w:rsidRPr="00A579A1">
              <w:rPr>
                <w:rFonts w:ascii="Franklin Gothic Book" w:hAnsi="Franklin Gothic Book" w:cs="Calibri"/>
              </w:rPr>
              <w:t>guide</w:t>
            </w:r>
            <w:r w:rsidR="00675B83" w:rsidRPr="00A579A1">
              <w:rPr>
                <w:rFonts w:ascii="Franklin Gothic Book" w:hAnsi="Franklin Gothic Book" w:cs="Calibri"/>
              </w:rPr>
              <w:t xml:space="preserve">lines relevant to data categorized as high security. </w:t>
            </w:r>
            <w:r w:rsidRPr="00A579A1">
              <w:rPr>
                <w:rFonts w:ascii="Franklin Gothic Book" w:hAnsi="Franklin Gothic Book" w:cs="Calibri"/>
              </w:rPr>
              <w:t xml:space="preserve"> </w:t>
            </w:r>
            <w:r w:rsidR="00FA515B" w:rsidRPr="00A579A1">
              <w:rPr>
                <w:rFonts w:ascii="Franklin Gothic Book" w:hAnsi="Franklin Gothic Book" w:cs="Calibri"/>
              </w:rPr>
              <w:t xml:space="preserve"> </w:t>
            </w:r>
          </w:p>
          <w:p w14:paraId="73986E0C" w14:textId="29C095F2" w:rsidR="00FA515B" w:rsidRPr="00A579A1" w:rsidRDefault="00FA515B" w:rsidP="00DF0D15">
            <w:pPr>
              <w:pStyle w:val="ListParagraph"/>
              <w:widowControl w:val="0"/>
              <w:numPr>
                <w:ilvl w:val="0"/>
                <w:numId w:val="9"/>
              </w:numPr>
              <w:rPr>
                <w:rFonts w:ascii="Franklin Gothic Book" w:hAnsi="Franklin Gothic Book" w:cs="Calibri"/>
              </w:rPr>
            </w:pPr>
            <w:r w:rsidRPr="00A579A1">
              <w:rPr>
                <w:rFonts w:ascii="Franklin Gothic Book" w:hAnsi="Franklin Gothic Book" w:cs="Calibri"/>
              </w:rPr>
              <w:t xml:space="preserve">“Security Breach” means a security-relevant event in which the security of a system or procedure used to create, obtain, transmit, maintain, use, process, store or dispose of data is breached, and in which University Data is exposed to unauthorized disclosure, access, alteration, or use. </w:t>
            </w:r>
          </w:p>
          <w:p w14:paraId="62412070" w14:textId="0D52666A" w:rsidR="001E2449" w:rsidRPr="00A579A1" w:rsidRDefault="00FA515B" w:rsidP="00D606AF">
            <w:pPr>
              <w:pStyle w:val="ListParagraph"/>
              <w:widowControl w:val="0"/>
              <w:numPr>
                <w:ilvl w:val="0"/>
                <w:numId w:val="9"/>
              </w:numPr>
              <w:rPr>
                <w:rFonts w:ascii="Franklin Gothic Book" w:hAnsi="Franklin Gothic Book" w:cs="Calibri"/>
              </w:rPr>
            </w:pPr>
            <w:r w:rsidRPr="00A579A1">
              <w:rPr>
                <w:rFonts w:ascii="Franklin Gothic Book" w:hAnsi="Franklin Gothic Book" w:cs="Calibri"/>
              </w:rPr>
              <w:t xml:space="preserve">“Services” means </w:t>
            </w:r>
            <w:r w:rsidR="001D737F" w:rsidRPr="00A579A1">
              <w:rPr>
                <w:rFonts w:ascii="Franklin Gothic Book" w:hAnsi="Franklin Gothic Book" w:cs="Calibri"/>
              </w:rPr>
              <w:t>any goo</w:t>
            </w:r>
            <w:r w:rsidR="00363F2B" w:rsidRPr="00A579A1">
              <w:rPr>
                <w:rFonts w:ascii="Franklin Gothic Book" w:hAnsi="Franklin Gothic Book" w:cs="Calibri"/>
              </w:rPr>
              <w:t>d</w:t>
            </w:r>
            <w:r w:rsidR="001D737F" w:rsidRPr="00A579A1">
              <w:rPr>
                <w:rFonts w:ascii="Franklin Gothic Book" w:hAnsi="Franklin Gothic Book" w:cs="Calibri"/>
              </w:rPr>
              <w:t>s or services acquired by</w:t>
            </w:r>
            <w:r w:rsidR="00DF0D15" w:rsidRPr="00A579A1">
              <w:rPr>
                <w:rFonts w:ascii="Franklin Gothic Book" w:hAnsi="Franklin Gothic Book" w:cs="Calibri"/>
              </w:rPr>
              <w:t xml:space="preserve"> </w:t>
            </w:r>
            <w:r w:rsidR="00E54324" w:rsidRPr="00A579A1">
              <w:rPr>
                <w:rFonts w:ascii="Franklin Gothic Book" w:hAnsi="Franklin Gothic Book" w:cs="Calibri"/>
              </w:rPr>
              <w:t>University</w:t>
            </w:r>
            <w:r w:rsidR="001D737F" w:rsidRPr="00A579A1">
              <w:rPr>
                <w:rFonts w:ascii="Franklin Gothic Book" w:hAnsi="Franklin Gothic Book" w:cs="Calibri"/>
              </w:rPr>
              <w:t xml:space="preserve"> from </w:t>
            </w:r>
            <w:r w:rsidR="00E54324" w:rsidRPr="00A579A1">
              <w:rPr>
                <w:rFonts w:ascii="Franklin Gothic Book" w:hAnsi="Franklin Gothic Book" w:cs="Calibri"/>
              </w:rPr>
              <w:t>Vendor</w:t>
            </w:r>
            <w:r w:rsidR="001D737F" w:rsidRPr="00A579A1">
              <w:rPr>
                <w:rFonts w:ascii="Franklin Gothic Book" w:hAnsi="Franklin Gothic Book" w:cs="Calibri"/>
              </w:rPr>
              <w:t>.</w:t>
            </w:r>
          </w:p>
          <w:p w14:paraId="18AA0119" w14:textId="11CCBE2A" w:rsidR="00E54324" w:rsidRPr="00A579A1" w:rsidRDefault="00FA515B" w:rsidP="0070277E">
            <w:pPr>
              <w:pStyle w:val="ListParagraph"/>
              <w:widowControl w:val="0"/>
              <w:numPr>
                <w:ilvl w:val="0"/>
                <w:numId w:val="9"/>
              </w:numPr>
              <w:rPr>
                <w:rFonts w:ascii="Franklin Gothic Book" w:hAnsi="Franklin Gothic Book" w:cs="Calibri"/>
              </w:rPr>
            </w:pPr>
            <w:r w:rsidRPr="00A579A1">
              <w:rPr>
                <w:rFonts w:ascii="Franklin Gothic Book" w:hAnsi="Franklin Gothic Book" w:cs="Calibri"/>
              </w:rPr>
              <w:t xml:space="preserve">“University Data” includes all </w:t>
            </w:r>
            <w:r w:rsidR="00363F2B" w:rsidRPr="00A579A1">
              <w:rPr>
                <w:rFonts w:ascii="Franklin Gothic Book" w:hAnsi="Franklin Gothic Book" w:cs="Calibri"/>
              </w:rPr>
              <w:t xml:space="preserve">Personally Identifiable Information and other information that is not intentionally made generally available by </w:t>
            </w:r>
            <w:proofErr w:type="gramStart"/>
            <w:r w:rsidR="00E54324" w:rsidRPr="00A579A1">
              <w:rPr>
                <w:rFonts w:ascii="Franklin Gothic Book" w:hAnsi="Franklin Gothic Book" w:cs="Calibri"/>
              </w:rPr>
              <w:t>University</w:t>
            </w:r>
            <w:proofErr w:type="gramEnd"/>
            <w:r w:rsidR="00363F2B" w:rsidRPr="00A579A1">
              <w:rPr>
                <w:rFonts w:ascii="Franklin Gothic Book" w:hAnsi="Franklin Gothic Book" w:cs="Calibri"/>
              </w:rPr>
              <w:t xml:space="preserve"> on public websites, including but not limited to business, administrative and financial data, intellectual property, and patient, student and personnel data.</w:t>
            </w:r>
          </w:p>
          <w:p w14:paraId="7B50B270" w14:textId="0A8784D4" w:rsidR="0089587C" w:rsidRPr="00A579A1" w:rsidRDefault="0089587C" w:rsidP="0089587C">
            <w:pPr>
              <w:pStyle w:val="ListParagraph"/>
              <w:widowControl w:val="0"/>
              <w:ind w:left="360"/>
              <w:rPr>
                <w:rFonts w:ascii="Franklin Gothic Book" w:hAnsi="Franklin Gothic Book" w:cs="Calibri"/>
              </w:rPr>
            </w:pPr>
          </w:p>
        </w:tc>
      </w:tr>
      <w:tr w:rsidR="00C70F08" w:rsidRPr="00A579A1" w14:paraId="765098B8" w14:textId="77777777" w:rsidTr="007724EC">
        <w:tc>
          <w:tcPr>
            <w:tcW w:w="576" w:type="dxa"/>
            <w:shd w:val="clear" w:color="auto" w:fill="auto"/>
          </w:tcPr>
          <w:p w14:paraId="4B889B94" w14:textId="580E55CF" w:rsidR="00C70F08" w:rsidRPr="00A579A1" w:rsidRDefault="00C70F08" w:rsidP="00367CFA">
            <w:pPr>
              <w:widowControl w:val="0"/>
              <w:numPr>
                <w:ilvl w:val="0"/>
                <w:numId w:val="33"/>
              </w:numPr>
              <w:rPr>
                <w:rFonts w:ascii="Franklin Gothic Book" w:hAnsi="Franklin Gothic Book" w:cs="Calibri"/>
              </w:rPr>
            </w:pPr>
          </w:p>
        </w:tc>
        <w:tc>
          <w:tcPr>
            <w:tcW w:w="9504" w:type="dxa"/>
            <w:shd w:val="clear" w:color="auto" w:fill="auto"/>
          </w:tcPr>
          <w:p w14:paraId="55A38049" w14:textId="77777777" w:rsidR="00E01F8A" w:rsidRPr="00A579A1" w:rsidRDefault="00E01F8A" w:rsidP="00E01F8A">
            <w:pPr>
              <w:widowControl w:val="0"/>
              <w:rPr>
                <w:rFonts w:ascii="Franklin Gothic Book" w:hAnsi="Franklin Gothic Book" w:cs="Calibri"/>
                <w:b/>
              </w:rPr>
            </w:pPr>
            <w:r w:rsidRPr="00A579A1">
              <w:rPr>
                <w:rFonts w:ascii="Franklin Gothic Book" w:hAnsi="Franklin Gothic Book" w:cs="Calibri"/>
                <w:b/>
              </w:rPr>
              <w:t>Applicability to Other Agreements</w:t>
            </w:r>
          </w:p>
          <w:p w14:paraId="24A66432" w14:textId="7B62445D" w:rsidR="00C70F08" w:rsidRPr="00A579A1" w:rsidRDefault="00E54324" w:rsidP="00EE3411">
            <w:pPr>
              <w:widowControl w:val="0"/>
              <w:rPr>
                <w:rFonts w:ascii="Franklin Gothic Book" w:hAnsi="Franklin Gothic Book" w:cs="Calibri"/>
                <w:bCs/>
              </w:rPr>
            </w:pPr>
            <w:r w:rsidRPr="00A579A1">
              <w:rPr>
                <w:rFonts w:ascii="Franklin Gothic Book" w:hAnsi="Franklin Gothic Book" w:cs="Calibri"/>
                <w:bCs/>
              </w:rPr>
              <w:t xml:space="preserve">University </w:t>
            </w:r>
            <w:r w:rsidR="00E01F8A" w:rsidRPr="00A579A1">
              <w:rPr>
                <w:rFonts w:ascii="Franklin Gothic Book" w:hAnsi="Franklin Gothic Book" w:cs="Calibri"/>
                <w:bCs/>
              </w:rPr>
              <w:t xml:space="preserve">and </w:t>
            </w:r>
            <w:r w:rsidR="0089587C" w:rsidRPr="00A579A1">
              <w:rPr>
                <w:rFonts w:ascii="Franklin Gothic Book" w:hAnsi="Franklin Gothic Book" w:cs="Calibri"/>
                <w:bCs/>
              </w:rPr>
              <w:t>Vendor</w:t>
            </w:r>
            <w:r w:rsidR="00E01F8A" w:rsidRPr="00A579A1">
              <w:rPr>
                <w:rFonts w:ascii="Franklin Gothic Book" w:hAnsi="Franklin Gothic Book" w:cs="Calibri"/>
                <w:bCs/>
              </w:rPr>
              <w:t xml:space="preserve"> acknowledge there may be future agreements between the parties</w:t>
            </w:r>
            <w:r w:rsidR="00387AE2" w:rsidRPr="00A579A1">
              <w:rPr>
                <w:rFonts w:ascii="Franklin Gothic Book" w:hAnsi="Franklin Gothic Book" w:cs="Calibri"/>
                <w:bCs/>
              </w:rPr>
              <w:t xml:space="preserve">, including purchase orders, where </w:t>
            </w:r>
            <w:r w:rsidRPr="00A579A1">
              <w:rPr>
                <w:rFonts w:ascii="Franklin Gothic Book" w:hAnsi="Franklin Gothic Book" w:cs="Calibri"/>
                <w:bCs/>
              </w:rPr>
              <w:t>Vendor</w:t>
            </w:r>
            <w:r w:rsidR="00387AE2" w:rsidRPr="00A579A1">
              <w:rPr>
                <w:rFonts w:ascii="Franklin Gothic Book" w:hAnsi="Franklin Gothic Book" w:cs="Calibri"/>
                <w:bCs/>
              </w:rPr>
              <w:t xml:space="preserve"> </w:t>
            </w:r>
            <w:r w:rsidR="00ED71B2" w:rsidRPr="00A579A1">
              <w:rPr>
                <w:rFonts w:ascii="Franklin Gothic Book" w:hAnsi="Franklin Gothic Book" w:cs="Calibri"/>
                <w:bCs/>
              </w:rPr>
              <w:t xml:space="preserve">will </w:t>
            </w:r>
            <w:r w:rsidR="00387AE2" w:rsidRPr="00A579A1">
              <w:rPr>
                <w:rFonts w:ascii="Franklin Gothic Book" w:hAnsi="Franklin Gothic Book" w:cs="Calibri"/>
                <w:bCs/>
              </w:rPr>
              <w:t>obtain University Data</w:t>
            </w:r>
            <w:r w:rsidR="00E01F8A" w:rsidRPr="00A579A1">
              <w:rPr>
                <w:rFonts w:ascii="Franklin Gothic Book" w:hAnsi="Franklin Gothic Book" w:cs="Calibri"/>
                <w:bCs/>
              </w:rPr>
              <w:t xml:space="preserve"> (“Other Agreements”) </w:t>
            </w:r>
            <w:r w:rsidR="00387AE2" w:rsidRPr="00A579A1">
              <w:rPr>
                <w:rFonts w:ascii="Franklin Gothic Book" w:hAnsi="Franklin Gothic Book" w:cs="Calibri"/>
                <w:bCs/>
              </w:rPr>
              <w:t>and</w:t>
            </w:r>
            <w:r w:rsidR="00E01F8A" w:rsidRPr="00A579A1">
              <w:rPr>
                <w:rFonts w:ascii="Franklin Gothic Book" w:hAnsi="Franklin Gothic Book" w:cs="Calibri"/>
                <w:bCs/>
              </w:rPr>
              <w:t xml:space="preserve"> may contain confidentiality and security provisions of a similar nature as set forth in this </w:t>
            </w:r>
            <w:r w:rsidR="00A405D2" w:rsidRPr="00A579A1">
              <w:rPr>
                <w:rFonts w:ascii="Franklin Gothic Book" w:hAnsi="Franklin Gothic Book" w:cs="Calibri"/>
                <w:bCs/>
              </w:rPr>
              <w:t>Addendum</w:t>
            </w:r>
            <w:r w:rsidR="00E01F8A" w:rsidRPr="00A579A1">
              <w:rPr>
                <w:rFonts w:ascii="Franklin Gothic Book" w:hAnsi="Franklin Gothic Book" w:cs="Calibri"/>
                <w:bCs/>
              </w:rPr>
              <w:t xml:space="preserve">. </w:t>
            </w:r>
            <w:r w:rsidR="001A226E" w:rsidRPr="00A579A1">
              <w:rPr>
                <w:rFonts w:ascii="Franklin Gothic Book" w:hAnsi="Franklin Gothic Book" w:cs="Calibri"/>
                <w:bCs/>
              </w:rPr>
              <w:t xml:space="preserve">The parties agree that, to the extent of any conflict between the terms of this Addendum and </w:t>
            </w:r>
            <w:r w:rsidR="00083E6B" w:rsidRPr="00A579A1">
              <w:rPr>
                <w:rFonts w:ascii="Franklin Gothic Book" w:hAnsi="Franklin Gothic Book" w:cs="Calibri"/>
                <w:bCs/>
              </w:rPr>
              <w:t xml:space="preserve">the </w:t>
            </w:r>
            <w:r w:rsidR="001A226E" w:rsidRPr="00A579A1">
              <w:rPr>
                <w:rFonts w:ascii="Franklin Gothic Book" w:hAnsi="Franklin Gothic Book" w:cs="Calibri"/>
                <w:bCs/>
              </w:rPr>
              <w:t xml:space="preserve">terms of Other </w:t>
            </w:r>
            <w:r w:rsidR="001A226E" w:rsidRPr="00A579A1">
              <w:rPr>
                <w:rFonts w:ascii="Franklin Gothic Book" w:hAnsi="Franklin Gothic Book" w:cs="Calibri"/>
                <w:bCs/>
              </w:rPr>
              <w:lastRenderedPageBreak/>
              <w:t xml:space="preserve">Agreements, the terms of this Addendum </w:t>
            </w:r>
            <w:r w:rsidR="0089587C" w:rsidRPr="00A579A1">
              <w:rPr>
                <w:rFonts w:ascii="Franklin Gothic Book" w:hAnsi="Franklin Gothic Book" w:cs="Calibri"/>
                <w:bCs/>
              </w:rPr>
              <w:t>will</w:t>
            </w:r>
            <w:r w:rsidR="001A226E" w:rsidRPr="00A579A1">
              <w:rPr>
                <w:rFonts w:ascii="Franklin Gothic Book" w:hAnsi="Franklin Gothic Book" w:cs="Calibri"/>
                <w:bCs/>
              </w:rPr>
              <w:t xml:space="preserve"> control. </w:t>
            </w:r>
            <w:r w:rsidR="00E01F8A" w:rsidRPr="00A579A1">
              <w:rPr>
                <w:rFonts w:ascii="Franklin Gothic Book" w:hAnsi="Franklin Gothic Book" w:cs="Calibri"/>
                <w:bCs/>
              </w:rPr>
              <w:t>The terms and conditions of</w:t>
            </w:r>
            <w:r w:rsidR="001A226E" w:rsidRPr="00A579A1">
              <w:rPr>
                <w:rFonts w:ascii="Franklin Gothic Book" w:hAnsi="Franklin Gothic Book" w:cs="Calibri"/>
                <w:bCs/>
              </w:rPr>
              <w:t xml:space="preserve"> </w:t>
            </w:r>
            <w:r w:rsidR="00E01F8A" w:rsidRPr="00A579A1">
              <w:rPr>
                <w:rFonts w:ascii="Franklin Gothic Book" w:hAnsi="Franklin Gothic Book" w:cs="Calibri"/>
                <w:bCs/>
              </w:rPr>
              <w:t xml:space="preserve">this </w:t>
            </w:r>
            <w:r w:rsidR="007F7C31" w:rsidRPr="00A579A1">
              <w:rPr>
                <w:rFonts w:ascii="Franklin Gothic Book" w:hAnsi="Franklin Gothic Book" w:cs="Calibri"/>
                <w:bCs/>
              </w:rPr>
              <w:t>Addendum</w:t>
            </w:r>
            <w:r w:rsidR="00E01F8A" w:rsidRPr="00A579A1">
              <w:rPr>
                <w:rFonts w:ascii="Franklin Gothic Book" w:hAnsi="Franklin Gothic Book" w:cs="Calibri"/>
                <w:bCs/>
              </w:rPr>
              <w:t xml:space="preserve"> </w:t>
            </w:r>
            <w:r w:rsidR="0089587C" w:rsidRPr="00A579A1">
              <w:rPr>
                <w:rFonts w:ascii="Franklin Gothic Book" w:hAnsi="Franklin Gothic Book" w:cs="Calibri"/>
                <w:bCs/>
              </w:rPr>
              <w:t>will</w:t>
            </w:r>
            <w:r w:rsidR="00E01F8A" w:rsidRPr="00A579A1">
              <w:rPr>
                <w:rFonts w:ascii="Franklin Gothic Book" w:hAnsi="Franklin Gothic Book" w:cs="Calibri"/>
                <w:bCs/>
              </w:rPr>
              <w:t xml:space="preserve"> apply to </w:t>
            </w:r>
            <w:r w:rsidR="0089587C" w:rsidRPr="00A579A1">
              <w:rPr>
                <w:rFonts w:ascii="Franklin Gothic Book" w:hAnsi="Franklin Gothic Book" w:cs="Calibri"/>
              </w:rPr>
              <w:t>Vendor</w:t>
            </w:r>
            <w:r w:rsidR="007F7C31" w:rsidRPr="00A579A1">
              <w:rPr>
                <w:rFonts w:ascii="Franklin Gothic Book" w:hAnsi="Franklin Gothic Book" w:cs="Calibri"/>
                <w:bCs/>
              </w:rPr>
              <w:t xml:space="preserve"> </w:t>
            </w:r>
            <w:r w:rsidR="00E01F8A" w:rsidRPr="00A579A1">
              <w:rPr>
                <w:rFonts w:ascii="Franklin Gothic Book" w:hAnsi="Franklin Gothic Book" w:cs="Calibri"/>
                <w:bCs/>
              </w:rPr>
              <w:t>with respect to any performance</w:t>
            </w:r>
            <w:r w:rsidR="007F7C31" w:rsidRPr="00A579A1">
              <w:rPr>
                <w:rFonts w:ascii="Franklin Gothic Book" w:hAnsi="Franklin Gothic Book" w:cs="Calibri"/>
                <w:bCs/>
              </w:rPr>
              <w:t xml:space="preserve"> </w:t>
            </w:r>
            <w:r w:rsidR="00E01F8A" w:rsidRPr="00A579A1">
              <w:rPr>
                <w:rFonts w:ascii="Franklin Gothic Book" w:hAnsi="Franklin Gothic Book" w:cs="Calibri"/>
                <w:bCs/>
              </w:rPr>
              <w:t xml:space="preserve">applicable or relevant to Other Agreements. The terms of this </w:t>
            </w:r>
            <w:r w:rsidR="00C01FDE" w:rsidRPr="00A579A1">
              <w:rPr>
                <w:rFonts w:ascii="Franklin Gothic Book" w:hAnsi="Franklin Gothic Book" w:cs="Calibri"/>
                <w:bCs/>
              </w:rPr>
              <w:t>Addendum</w:t>
            </w:r>
            <w:r w:rsidR="00E01F8A" w:rsidRPr="00A579A1">
              <w:rPr>
                <w:rFonts w:ascii="Franklin Gothic Book" w:hAnsi="Franklin Gothic Book" w:cs="Calibri"/>
                <w:bCs/>
              </w:rPr>
              <w:t xml:space="preserve"> </w:t>
            </w:r>
            <w:r w:rsidR="0089587C" w:rsidRPr="00A579A1">
              <w:rPr>
                <w:rFonts w:ascii="Franklin Gothic Book" w:hAnsi="Franklin Gothic Book" w:cs="Calibri"/>
                <w:bCs/>
              </w:rPr>
              <w:t>will</w:t>
            </w:r>
            <w:r w:rsidR="00C01FDE" w:rsidRPr="00A579A1">
              <w:rPr>
                <w:rFonts w:ascii="Franklin Gothic Book" w:hAnsi="Franklin Gothic Book" w:cs="Calibri"/>
                <w:bCs/>
              </w:rPr>
              <w:t xml:space="preserve"> </w:t>
            </w:r>
            <w:r w:rsidR="00E01F8A" w:rsidRPr="00A579A1">
              <w:rPr>
                <w:rFonts w:ascii="Franklin Gothic Book" w:hAnsi="Franklin Gothic Book" w:cs="Calibri"/>
                <w:bCs/>
              </w:rPr>
              <w:t xml:space="preserve">apply to </w:t>
            </w:r>
            <w:r w:rsidR="0089587C" w:rsidRPr="00A579A1">
              <w:rPr>
                <w:rFonts w:ascii="Franklin Gothic Book" w:hAnsi="Franklin Gothic Book" w:cs="Calibri"/>
              </w:rPr>
              <w:t>Vendor</w:t>
            </w:r>
            <w:r w:rsidR="00E01F8A" w:rsidRPr="00A579A1">
              <w:rPr>
                <w:rFonts w:ascii="Franklin Gothic Book" w:hAnsi="Franklin Gothic Book" w:cs="Calibri"/>
                <w:bCs/>
              </w:rPr>
              <w:t>’s obligation to keep and safeguard University Data.</w:t>
            </w:r>
          </w:p>
          <w:p w14:paraId="52C54E10" w14:textId="314E51D7" w:rsidR="00EE3411" w:rsidRPr="00A579A1" w:rsidRDefault="00EE3411" w:rsidP="00EE3411">
            <w:pPr>
              <w:widowControl w:val="0"/>
              <w:rPr>
                <w:rFonts w:ascii="Franklin Gothic Book" w:hAnsi="Franklin Gothic Book" w:cs="Calibri"/>
                <w:bCs/>
              </w:rPr>
            </w:pPr>
          </w:p>
        </w:tc>
      </w:tr>
      <w:tr w:rsidR="00FA515B" w:rsidRPr="00A579A1" w14:paraId="7D8DFF2D" w14:textId="77777777" w:rsidTr="007724EC">
        <w:tc>
          <w:tcPr>
            <w:tcW w:w="576" w:type="dxa"/>
            <w:shd w:val="clear" w:color="auto" w:fill="auto"/>
          </w:tcPr>
          <w:p w14:paraId="15427D78" w14:textId="0E8770F8" w:rsidR="00FA515B" w:rsidRPr="00A579A1" w:rsidRDefault="00FA515B" w:rsidP="00367CFA">
            <w:pPr>
              <w:widowControl w:val="0"/>
              <w:numPr>
                <w:ilvl w:val="0"/>
                <w:numId w:val="33"/>
              </w:numPr>
              <w:rPr>
                <w:rFonts w:ascii="Franklin Gothic Book" w:hAnsi="Franklin Gothic Book" w:cs="Calibri"/>
              </w:rPr>
            </w:pPr>
          </w:p>
        </w:tc>
        <w:tc>
          <w:tcPr>
            <w:tcW w:w="9504" w:type="dxa"/>
            <w:shd w:val="clear" w:color="auto" w:fill="auto"/>
          </w:tcPr>
          <w:p w14:paraId="32D433DE" w14:textId="116D8EFC" w:rsidR="00FA515B" w:rsidRPr="00A579A1" w:rsidRDefault="00FA515B" w:rsidP="00DF0D15">
            <w:pPr>
              <w:widowControl w:val="0"/>
              <w:rPr>
                <w:rFonts w:ascii="Franklin Gothic Book" w:hAnsi="Franklin Gothic Book" w:cs="Calibri"/>
                <w:b/>
              </w:rPr>
            </w:pPr>
            <w:r w:rsidRPr="00A579A1">
              <w:rPr>
                <w:rFonts w:ascii="Franklin Gothic Book" w:hAnsi="Franklin Gothic Book" w:cs="Calibri"/>
                <w:b/>
              </w:rPr>
              <w:t xml:space="preserve">Rights and License in and to </w:t>
            </w:r>
            <w:r w:rsidR="00E54324" w:rsidRPr="00A579A1">
              <w:rPr>
                <w:rFonts w:ascii="Franklin Gothic Book" w:hAnsi="Franklin Gothic Book" w:cs="Calibri"/>
                <w:b/>
              </w:rPr>
              <w:t>University</w:t>
            </w:r>
            <w:r w:rsidRPr="00A579A1">
              <w:rPr>
                <w:rFonts w:ascii="Franklin Gothic Book" w:hAnsi="Franklin Gothic Book" w:cs="Calibri"/>
                <w:b/>
              </w:rPr>
              <w:t xml:space="preserve"> Data </w:t>
            </w:r>
          </w:p>
          <w:p w14:paraId="11D6AC3C" w14:textId="24635E13" w:rsidR="00FA515B" w:rsidRPr="00A579A1" w:rsidRDefault="00FA515B" w:rsidP="00DF0D15">
            <w:pPr>
              <w:widowControl w:val="0"/>
              <w:rPr>
                <w:rFonts w:ascii="Franklin Gothic Book" w:hAnsi="Franklin Gothic Book" w:cs="Calibri"/>
              </w:rPr>
            </w:pPr>
            <w:r w:rsidRPr="00A579A1">
              <w:rPr>
                <w:rFonts w:ascii="Franklin Gothic Book" w:hAnsi="Franklin Gothic Book" w:cs="Calibri"/>
              </w:rPr>
              <w:t>The parties agree that as between them, all rights</w:t>
            </w:r>
            <w:r w:rsidR="00ED71B2" w:rsidRPr="00A579A1">
              <w:rPr>
                <w:rFonts w:ascii="Franklin Gothic Book" w:hAnsi="Franklin Gothic Book" w:cs="Calibri"/>
              </w:rPr>
              <w:t>,</w:t>
            </w:r>
            <w:r w:rsidRPr="00A579A1">
              <w:rPr>
                <w:rFonts w:ascii="Franklin Gothic Book" w:hAnsi="Franklin Gothic Book" w:cs="Calibri"/>
              </w:rPr>
              <w:t xml:space="preserve"> including all intellectual property rights</w:t>
            </w:r>
            <w:r w:rsidR="00ED71B2" w:rsidRPr="00A579A1">
              <w:rPr>
                <w:rFonts w:ascii="Franklin Gothic Book" w:hAnsi="Franklin Gothic Book" w:cs="Calibri"/>
              </w:rPr>
              <w:t>,</w:t>
            </w:r>
            <w:r w:rsidRPr="00A579A1">
              <w:rPr>
                <w:rFonts w:ascii="Franklin Gothic Book" w:hAnsi="Franklin Gothic Book" w:cs="Calibri"/>
              </w:rPr>
              <w:t xml:space="preserve"> in and to</w:t>
            </w:r>
            <w:r w:rsidR="008B659B" w:rsidRPr="00A579A1">
              <w:rPr>
                <w:rFonts w:ascii="Franklin Gothic Book" w:hAnsi="Franklin Gothic Book" w:cs="Calibri"/>
              </w:rPr>
              <w:t xml:space="preserve"> </w:t>
            </w:r>
            <w:r w:rsidRPr="00A579A1">
              <w:rPr>
                <w:rFonts w:ascii="Franklin Gothic Book" w:hAnsi="Franklin Gothic Book" w:cs="Calibri"/>
              </w:rPr>
              <w:t xml:space="preserve">University Data </w:t>
            </w:r>
            <w:r w:rsidR="0089587C" w:rsidRPr="00A579A1">
              <w:rPr>
                <w:rFonts w:ascii="Franklin Gothic Book" w:hAnsi="Franklin Gothic Book" w:cs="Calibri"/>
              </w:rPr>
              <w:t>will</w:t>
            </w:r>
            <w:r w:rsidRPr="00A579A1">
              <w:rPr>
                <w:rFonts w:ascii="Franklin Gothic Book" w:hAnsi="Franklin Gothic Book" w:cs="Calibri"/>
              </w:rPr>
              <w:t xml:space="preserve"> remain the exclusive property of </w:t>
            </w:r>
            <w:r w:rsidR="00E54324" w:rsidRPr="00A579A1">
              <w:rPr>
                <w:rFonts w:ascii="Franklin Gothic Book" w:hAnsi="Franklin Gothic Book" w:cs="Calibri"/>
              </w:rPr>
              <w:t>University</w:t>
            </w:r>
            <w:r w:rsidRPr="00A579A1">
              <w:rPr>
                <w:rFonts w:ascii="Franklin Gothic Book" w:hAnsi="Franklin Gothic Book" w:cs="Calibri"/>
              </w:rPr>
              <w:t xml:space="preserve">, and </w:t>
            </w:r>
            <w:r w:rsidR="001663F1" w:rsidRPr="00A579A1">
              <w:rPr>
                <w:rFonts w:ascii="Franklin Gothic Book" w:hAnsi="Franklin Gothic Book" w:cs="Calibri"/>
              </w:rPr>
              <w:t>Vendor</w:t>
            </w:r>
            <w:r w:rsidRPr="00A579A1">
              <w:rPr>
                <w:rFonts w:ascii="Franklin Gothic Book" w:hAnsi="Franklin Gothic Book" w:cs="Calibri"/>
              </w:rPr>
              <w:t xml:space="preserve"> has a limited, nonexclusive license to use the data as provided in th</w:t>
            </w:r>
            <w:r w:rsidR="00FC2C0A" w:rsidRPr="00A579A1">
              <w:rPr>
                <w:rFonts w:ascii="Franklin Gothic Book" w:hAnsi="Franklin Gothic Book" w:cs="Calibri"/>
              </w:rPr>
              <w:t>e</w:t>
            </w:r>
            <w:r w:rsidRPr="00A579A1">
              <w:rPr>
                <w:rFonts w:ascii="Franklin Gothic Book" w:hAnsi="Franklin Gothic Book" w:cs="Calibri"/>
              </w:rPr>
              <w:t xml:space="preserve"> Agreement solely for the purpose of performing its obligations hereunder. Th</w:t>
            </w:r>
            <w:r w:rsidR="00405A2E" w:rsidRPr="00A579A1">
              <w:rPr>
                <w:rFonts w:ascii="Franklin Gothic Book" w:hAnsi="Franklin Gothic Book" w:cs="Calibri"/>
              </w:rPr>
              <w:t>e</w:t>
            </w:r>
            <w:r w:rsidRPr="00A579A1">
              <w:rPr>
                <w:rFonts w:ascii="Franklin Gothic Book" w:hAnsi="Franklin Gothic Book" w:cs="Calibri"/>
              </w:rPr>
              <w:t xml:space="preserve"> Agreement does not give a party any rights, implied or otherwise, to the other’s data, content, or intellectual property, except as expressly stated in the Agreement.</w:t>
            </w:r>
          </w:p>
          <w:p w14:paraId="739A3271" w14:textId="77777777" w:rsidR="00FA515B" w:rsidRPr="00A579A1" w:rsidRDefault="00FA515B" w:rsidP="00DF0D15">
            <w:pPr>
              <w:widowControl w:val="0"/>
              <w:rPr>
                <w:rFonts w:ascii="Franklin Gothic Book" w:hAnsi="Franklin Gothic Book" w:cs="Calibri"/>
              </w:rPr>
            </w:pPr>
          </w:p>
        </w:tc>
      </w:tr>
      <w:tr w:rsidR="00FA515B" w:rsidRPr="00A579A1" w14:paraId="3DDA3F31" w14:textId="77777777" w:rsidTr="007724EC">
        <w:tc>
          <w:tcPr>
            <w:tcW w:w="576" w:type="dxa"/>
            <w:shd w:val="clear" w:color="auto" w:fill="auto"/>
          </w:tcPr>
          <w:p w14:paraId="182C89BD" w14:textId="003F114D" w:rsidR="00FA515B" w:rsidRPr="00A579A1" w:rsidRDefault="00FA515B" w:rsidP="00367CFA">
            <w:pPr>
              <w:widowControl w:val="0"/>
              <w:numPr>
                <w:ilvl w:val="0"/>
                <w:numId w:val="33"/>
              </w:numPr>
              <w:rPr>
                <w:rFonts w:ascii="Franklin Gothic Book" w:hAnsi="Franklin Gothic Book" w:cs="Calibri"/>
              </w:rPr>
            </w:pPr>
          </w:p>
        </w:tc>
        <w:tc>
          <w:tcPr>
            <w:tcW w:w="9504" w:type="dxa"/>
            <w:shd w:val="clear" w:color="auto" w:fill="auto"/>
          </w:tcPr>
          <w:p w14:paraId="7FACDEB0" w14:textId="77777777" w:rsidR="00FA515B" w:rsidRPr="00A579A1" w:rsidRDefault="00FA515B" w:rsidP="00DF0D15">
            <w:pPr>
              <w:widowControl w:val="0"/>
              <w:rPr>
                <w:rFonts w:ascii="Franklin Gothic Book" w:hAnsi="Franklin Gothic Book" w:cs="Calibri"/>
                <w:b/>
              </w:rPr>
            </w:pPr>
            <w:r w:rsidRPr="00A579A1">
              <w:rPr>
                <w:rFonts w:ascii="Franklin Gothic Book" w:hAnsi="Franklin Gothic Book" w:cs="Calibri"/>
                <w:b/>
              </w:rPr>
              <w:t xml:space="preserve">Data Privacy </w:t>
            </w:r>
          </w:p>
          <w:p w14:paraId="25E80DA2" w14:textId="037AC980" w:rsidR="00FA515B" w:rsidRPr="00A579A1" w:rsidRDefault="0089587C" w:rsidP="00DF0D15">
            <w:pPr>
              <w:pStyle w:val="ListParagraph"/>
              <w:widowControl w:val="0"/>
              <w:numPr>
                <w:ilvl w:val="0"/>
                <w:numId w:val="26"/>
              </w:numPr>
              <w:rPr>
                <w:rFonts w:ascii="Franklin Gothic Book" w:hAnsi="Franklin Gothic Book" w:cs="Calibri"/>
              </w:rPr>
            </w:pPr>
            <w:r w:rsidRPr="00A579A1">
              <w:rPr>
                <w:rFonts w:ascii="Franklin Gothic Book" w:hAnsi="Franklin Gothic Book" w:cs="Calibri"/>
              </w:rPr>
              <w:t>Vendor</w:t>
            </w:r>
            <w:r w:rsidR="00FA515B" w:rsidRPr="00A579A1">
              <w:rPr>
                <w:rFonts w:ascii="Franklin Gothic Book" w:hAnsi="Franklin Gothic Book" w:cs="Calibri"/>
              </w:rPr>
              <w:t xml:space="preserve"> will use University Data only for the purpose of fulfilling its duties under th</w:t>
            </w:r>
            <w:r w:rsidR="00405A2E" w:rsidRPr="00A579A1">
              <w:rPr>
                <w:rFonts w:ascii="Franklin Gothic Book" w:hAnsi="Franklin Gothic Book" w:cs="Calibri"/>
              </w:rPr>
              <w:t>e</w:t>
            </w:r>
            <w:r w:rsidR="00FA515B" w:rsidRPr="00A579A1">
              <w:rPr>
                <w:rFonts w:ascii="Franklin Gothic Book" w:hAnsi="Franklin Gothic Book" w:cs="Calibri"/>
              </w:rPr>
              <w:t xml:space="preserve"> Agreement and will not share such data with or disclose it to any third party without the prior written consent of </w:t>
            </w:r>
            <w:proofErr w:type="gramStart"/>
            <w:r w:rsidR="00E54324" w:rsidRPr="00A579A1">
              <w:rPr>
                <w:rFonts w:ascii="Franklin Gothic Book" w:hAnsi="Franklin Gothic Book" w:cs="Calibri"/>
              </w:rPr>
              <w:t>University</w:t>
            </w:r>
            <w:proofErr w:type="gramEnd"/>
            <w:r w:rsidR="004E33D6" w:rsidRPr="00A579A1">
              <w:rPr>
                <w:rFonts w:ascii="Franklin Gothic Book" w:hAnsi="Franklin Gothic Book" w:cs="Calibri"/>
              </w:rPr>
              <w:t xml:space="preserve">, </w:t>
            </w:r>
            <w:r w:rsidR="00715145" w:rsidRPr="00A579A1">
              <w:rPr>
                <w:rFonts w:ascii="Franklin Gothic Book" w:hAnsi="Franklin Gothic Book" w:cs="Calibri"/>
              </w:rPr>
              <w:t xml:space="preserve">except </w:t>
            </w:r>
            <w:r w:rsidR="004E33D6" w:rsidRPr="00A579A1">
              <w:rPr>
                <w:rFonts w:ascii="Franklin Gothic Book" w:hAnsi="Franklin Gothic Book" w:cs="Calibri"/>
              </w:rPr>
              <w:t>as required by th</w:t>
            </w:r>
            <w:r w:rsidR="00405A2E" w:rsidRPr="00A579A1">
              <w:rPr>
                <w:rFonts w:ascii="Franklin Gothic Book" w:hAnsi="Franklin Gothic Book" w:cs="Calibri"/>
              </w:rPr>
              <w:t>e</w:t>
            </w:r>
            <w:r w:rsidR="004E33D6" w:rsidRPr="00A579A1">
              <w:rPr>
                <w:rFonts w:ascii="Franklin Gothic Book" w:hAnsi="Franklin Gothic Book" w:cs="Calibri"/>
              </w:rPr>
              <w:t xml:space="preserve"> Agreement</w:t>
            </w:r>
            <w:r w:rsidR="00FA515B" w:rsidRPr="00A579A1">
              <w:rPr>
                <w:rFonts w:ascii="Franklin Gothic Book" w:hAnsi="Franklin Gothic Book" w:cs="Calibri"/>
              </w:rPr>
              <w:t xml:space="preserve"> or as otherwise required by law.   </w:t>
            </w:r>
          </w:p>
          <w:p w14:paraId="525FD7E4" w14:textId="5D5C1961" w:rsidR="00FA515B" w:rsidRPr="00A579A1" w:rsidRDefault="0089587C" w:rsidP="00DF0D15">
            <w:pPr>
              <w:pStyle w:val="ListParagraph"/>
              <w:widowControl w:val="0"/>
              <w:numPr>
                <w:ilvl w:val="0"/>
                <w:numId w:val="27"/>
              </w:numPr>
              <w:rPr>
                <w:rFonts w:ascii="Franklin Gothic Book" w:hAnsi="Franklin Gothic Book" w:cs="Calibri"/>
              </w:rPr>
            </w:pPr>
            <w:r w:rsidRPr="00A579A1">
              <w:rPr>
                <w:rFonts w:ascii="Franklin Gothic Book" w:hAnsi="Franklin Gothic Book" w:cs="Calibri"/>
              </w:rPr>
              <w:t>Vendor</w:t>
            </w:r>
            <w:r w:rsidR="008F6C18" w:rsidRPr="00A579A1">
              <w:rPr>
                <w:rFonts w:ascii="Franklin Gothic Book" w:hAnsi="Franklin Gothic Book" w:cs="Calibri"/>
              </w:rPr>
              <w:t xml:space="preserve"> may not store </w:t>
            </w:r>
            <w:r w:rsidR="00657915" w:rsidRPr="00A579A1">
              <w:rPr>
                <w:rFonts w:ascii="Franklin Gothic Book" w:hAnsi="Franklin Gothic Book" w:cs="Calibri"/>
              </w:rPr>
              <w:t xml:space="preserve">University Data outside the United States without prior written </w:t>
            </w:r>
            <w:r w:rsidR="007D50D8" w:rsidRPr="00A579A1">
              <w:rPr>
                <w:rFonts w:ascii="Franklin Gothic Book" w:hAnsi="Franklin Gothic Book" w:cs="Calibri"/>
              </w:rPr>
              <w:t>consent from</w:t>
            </w:r>
            <w:r w:rsidR="00657915" w:rsidRPr="00A579A1">
              <w:rPr>
                <w:rFonts w:ascii="Franklin Gothic Book" w:hAnsi="Franklin Gothic Book" w:cs="Calibri"/>
              </w:rPr>
              <w:t xml:space="preserve"> </w:t>
            </w:r>
            <w:r w:rsidR="00E54324" w:rsidRPr="00A579A1">
              <w:rPr>
                <w:rFonts w:ascii="Franklin Gothic Book" w:hAnsi="Franklin Gothic Book" w:cs="Calibri"/>
              </w:rPr>
              <w:t>University</w:t>
            </w:r>
            <w:r w:rsidR="00657915" w:rsidRPr="00A579A1">
              <w:rPr>
                <w:rFonts w:ascii="Franklin Gothic Book" w:hAnsi="Franklin Gothic Book" w:cs="Calibri"/>
              </w:rPr>
              <w:t>.</w:t>
            </w:r>
          </w:p>
          <w:p w14:paraId="5885BF4F" w14:textId="4222DF5B" w:rsidR="00971656" w:rsidRPr="00A579A1" w:rsidRDefault="0089587C" w:rsidP="00DF0D15">
            <w:pPr>
              <w:pStyle w:val="ListParagraph"/>
              <w:widowControl w:val="0"/>
              <w:numPr>
                <w:ilvl w:val="0"/>
                <w:numId w:val="27"/>
              </w:numPr>
              <w:rPr>
                <w:rFonts w:ascii="Franklin Gothic Book" w:hAnsi="Franklin Gothic Book" w:cs="Calibri"/>
              </w:rPr>
            </w:pPr>
            <w:r w:rsidRPr="00A579A1">
              <w:rPr>
                <w:rFonts w:ascii="Franklin Gothic Book" w:hAnsi="Franklin Gothic Book" w:cs="Calibri"/>
              </w:rPr>
              <w:t>Vendor</w:t>
            </w:r>
            <w:r w:rsidR="00FA515B" w:rsidRPr="00A579A1">
              <w:rPr>
                <w:rFonts w:ascii="Franklin Gothic Book" w:hAnsi="Franklin Gothic Book" w:cs="Calibri"/>
              </w:rPr>
              <w:t xml:space="preserve"> will provide access to University Data only to </w:t>
            </w:r>
            <w:r w:rsidR="00657915" w:rsidRPr="00A579A1">
              <w:rPr>
                <w:rFonts w:ascii="Franklin Gothic Book" w:hAnsi="Franklin Gothic Book" w:cs="Calibri"/>
              </w:rPr>
              <w:t xml:space="preserve">its </w:t>
            </w:r>
            <w:r w:rsidR="00FA515B" w:rsidRPr="00A579A1">
              <w:rPr>
                <w:rFonts w:ascii="Franklin Gothic Book" w:hAnsi="Franklin Gothic Book" w:cs="Calibri"/>
              </w:rPr>
              <w:t xml:space="preserve">employees and subcontractors who need to access the data to fulfill </w:t>
            </w:r>
            <w:r w:rsidRPr="00A579A1">
              <w:rPr>
                <w:rFonts w:ascii="Franklin Gothic Book" w:hAnsi="Franklin Gothic Book" w:cs="Calibri"/>
              </w:rPr>
              <w:t>Vendor</w:t>
            </w:r>
            <w:r w:rsidR="00FA515B" w:rsidRPr="00A579A1">
              <w:rPr>
                <w:rFonts w:ascii="Franklin Gothic Book" w:hAnsi="Franklin Gothic Book" w:cs="Calibri"/>
              </w:rPr>
              <w:t xml:space="preserve"> obligations under th</w:t>
            </w:r>
            <w:r w:rsidR="00405A2E" w:rsidRPr="00A579A1">
              <w:rPr>
                <w:rFonts w:ascii="Franklin Gothic Book" w:hAnsi="Franklin Gothic Book" w:cs="Calibri"/>
              </w:rPr>
              <w:t>e</w:t>
            </w:r>
            <w:r w:rsidR="00FA515B" w:rsidRPr="00A579A1">
              <w:rPr>
                <w:rFonts w:ascii="Franklin Gothic Book" w:hAnsi="Franklin Gothic Book" w:cs="Calibri"/>
              </w:rPr>
              <w:t xml:space="preserve"> Agreement. </w:t>
            </w:r>
            <w:r w:rsidRPr="00A579A1">
              <w:rPr>
                <w:rFonts w:ascii="Franklin Gothic Book" w:hAnsi="Franklin Gothic Book" w:cs="Calibri"/>
              </w:rPr>
              <w:t>Vendor</w:t>
            </w:r>
            <w:r w:rsidR="00FA515B" w:rsidRPr="00A579A1">
              <w:rPr>
                <w:rFonts w:ascii="Franklin Gothic Book" w:hAnsi="Franklin Gothic Book" w:cs="Calibri"/>
              </w:rPr>
              <w:t xml:space="preserve"> will ensure that employees who perform work under th</w:t>
            </w:r>
            <w:r w:rsidR="00405A2E" w:rsidRPr="00A579A1">
              <w:rPr>
                <w:rFonts w:ascii="Franklin Gothic Book" w:hAnsi="Franklin Gothic Book" w:cs="Calibri"/>
              </w:rPr>
              <w:t>e</w:t>
            </w:r>
            <w:r w:rsidR="00FA515B" w:rsidRPr="00A579A1">
              <w:rPr>
                <w:rFonts w:ascii="Franklin Gothic Book" w:hAnsi="Franklin Gothic Book" w:cs="Calibri"/>
              </w:rPr>
              <w:t xml:space="preserve"> Agreement have read, understood, and received appropriate instruction as to how to comply with the data protection provisions of this Agreement</w:t>
            </w:r>
            <w:r w:rsidR="00A3688E" w:rsidRPr="00A579A1">
              <w:rPr>
                <w:rFonts w:ascii="Franklin Gothic Book" w:hAnsi="Franklin Gothic Book" w:cs="Calibri"/>
              </w:rPr>
              <w:t xml:space="preserve">. </w:t>
            </w:r>
          </w:p>
          <w:p w14:paraId="41EA3014" w14:textId="3B369292" w:rsidR="00FA515B" w:rsidRPr="00A579A1" w:rsidRDefault="00414FA8" w:rsidP="00DF0D15">
            <w:pPr>
              <w:pStyle w:val="ListParagraph"/>
              <w:widowControl w:val="0"/>
              <w:numPr>
                <w:ilvl w:val="0"/>
                <w:numId w:val="27"/>
              </w:numPr>
              <w:rPr>
                <w:rFonts w:ascii="Franklin Gothic Book" w:hAnsi="Franklin Gothic Book" w:cs="Calibri"/>
              </w:rPr>
            </w:pPr>
            <w:r w:rsidRPr="00A579A1">
              <w:rPr>
                <w:rFonts w:ascii="Franklin Gothic Book" w:hAnsi="Franklin Gothic Book" w:cs="Calibri"/>
              </w:rPr>
              <w:t xml:space="preserve">If </w:t>
            </w:r>
            <w:r w:rsidR="0089587C" w:rsidRPr="00A579A1">
              <w:rPr>
                <w:rFonts w:ascii="Franklin Gothic Book" w:hAnsi="Franklin Gothic Book" w:cs="Calibri"/>
              </w:rPr>
              <w:t>Vendor</w:t>
            </w:r>
            <w:r w:rsidRPr="00A579A1">
              <w:rPr>
                <w:rFonts w:ascii="Franklin Gothic Book" w:hAnsi="Franklin Gothic Book" w:cs="Calibri"/>
              </w:rPr>
              <w:t xml:space="preserve"> will have access to </w:t>
            </w:r>
            <w:r w:rsidR="00E54324" w:rsidRPr="00A579A1">
              <w:rPr>
                <w:rFonts w:ascii="Franklin Gothic Book" w:hAnsi="Franklin Gothic Book" w:cs="Calibri"/>
              </w:rPr>
              <w:t>University</w:t>
            </w:r>
            <w:r w:rsidRPr="00A579A1">
              <w:rPr>
                <w:rFonts w:ascii="Franklin Gothic Book" w:hAnsi="Franklin Gothic Book" w:cs="Calibri"/>
              </w:rPr>
              <w:t xml:space="preserve">’s </w:t>
            </w:r>
            <w:r w:rsidR="00A45384" w:rsidRPr="00A579A1">
              <w:rPr>
                <w:rFonts w:ascii="Franklin Gothic Book" w:hAnsi="Franklin Gothic Book" w:cs="Calibri"/>
              </w:rPr>
              <w:t>“e</w:t>
            </w:r>
            <w:r w:rsidRPr="00A579A1">
              <w:rPr>
                <w:rFonts w:ascii="Franklin Gothic Book" w:hAnsi="Franklin Gothic Book" w:cs="Calibri"/>
              </w:rPr>
              <w:t>ducation records</w:t>
            </w:r>
            <w:r w:rsidR="00405A2E" w:rsidRPr="00A579A1">
              <w:rPr>
                <w:rFonts w:ascii="Franklin Gothic Book" w:hAnsi="Franklin Gothic Book" w:cs="Calibri"/>
              </w:rPr>
              <w:t>,</w:t>
            </w:r>
            <w:r w:rsidR="00A45384" w:rsidRPr="00A579A1">
              <w:rPr>
                <w:rFonts w:ascii="Franklin Gothic Book" w:hAnsi="Franklin Gothic Book" w:cs="Calibri"/>
              </w:rPr>
              <w:t>”</w:t>
            </w:r>
            <w:r w:rsidRPr="00A579A1">
              <w:rPr>
                <w:rFonts w:ascii="Franklin Gothic Book" w:hAnsi="Franklin Gothic Book" w:cs="Calibri"/>
              </w:rPr>
              <w:t xml:space="preserve"> as defined under the Family Educational Rights and Privacy Act (FERPA), </w:t>
            </w:r>
            <w:r w:rsidR="00E54324" w:rsidRPr="00A579A1">
              <w:rPr>
                <w:rFonts w:ascii="Franklin Gothic Book" w:hAnsi="Franklin Gothic Book" w:cs="Calibri"/>
              </w:rPr>
              <w:t>Vendor</w:t>
            </w:r>
            <w:r w:rsidRPr="00A579A1">
              <w:rPr>
                <w:rFonts w:ascii="Franklin Gothic Book" w:hAnsi="Franklin Gothic Book" w:cs="Calibri"/>
              </w:rPr>
              <w:t xml:space="preserve"> acknowledges that for the purposes of th</w:t>
            </w:r>
            <w:r w:rsidR="00405A2E" w:rsidRPr="00A579A1">
              <w:rPr>
                <w:rFonts w:ascii="Franklin Gothic Book" w:hAnsi="Franklin Gothic Book" w:cs="Calibri"/>
              </w:rPr>
              <w:t>e</w:t>
            </w:r>
            <w:r w:rsidRPr="00A579A1">
              <w:rPr>
                <w:rFonts w:ascii="Franklin Gothic Book" w:hAnsi="Franklin Gothic Book" w:cs="Calibri"/>
              </w:rPr>
              <w:t xml:space="preserve"> Agreement it will be designated as a “school official” with “legitimate educational interests” in </w:t>
            </w:r>
            <w:r w:rsidR="00E54324" w:rsidRPr="00A579A1">
              <w:rPr>
                <w:rFonts w:ascii="Franklin Gothic Book" w:hAnsi="Franklin Gothic Book" w:cs="Calibri"/>
              </w:rPr>
              <w:t>University</w:t>
            </w:r>
            <w:r w:rsidRPr="00A579A1">
              <w:rPr>
                <w:rFonts w:ascii="Franklin Gothic Book" w:hAnsi="Franklin Gothic Book" w:cs="Calibri"/>
              </w:rPr>
              <w:t xml:space="preserve"> </w:t>
            </w:r>
            <w:r w:rsidR="00A45384" w:rsidRPr="00A579A1">
              <w:rPr>
                <w:rFonts w:ascii="Franklin Gothic Book" w:hAnsi="Franklin Gothic Book" w:cs="Calibri"/>
              </w:rPr>
              <w:t>e</w:t>
            </w:r>
            <w:r w:rsidRPr="00A579A1">
              <w:rPr>
                <w:rFonts w:ascii="Franklin Gothic Book" w:hAnsi="Franklin Gothic Book" w:cs="Calibri"/>
              </w:rPr>
              <w:t>ducation records, as those terms have been defined under FERPA</w:t>
            </w:r>
            <w:r w:rsidR="00A93A31" w:rsidRPr="00A579A1">
              <w:rPr>
                <w:rFonts w:ascii="Franklin Gothic Book" w:hAnsi="Franklin Gothic Book" w:cs="Calibri"/>
              </w:rPr>
              <w:t xml:space="preserve"> and its implementing regulations, and </w:t>
            </w:r>
            <w:r w:rsidR="00E54324" w:rsidRPr="00A579A1">
              <w:rPr>
                <w:rFonts w:ascii="Franklin Gothic Book" w:hAnsi="Franklin Gothic Book" w:cs="Calibri"/>
              </w:rPr>
              <w:t>Vendor</w:t>
            </w:r>
            <w:r w:rsidR="00A93A31" w:rsidRPr="00A579A1">
              <w:rPr>
                <w:rFonts w:ascii="Franklin Gothic Book" w:hAnsi="Franklin Gothic Book" w:cs="Calibri"/>
              </w:rPr>
              <w:t xml:space="preserve"> agrees to abide by the limitations and requirements imposed on school officials</w:t>
            </w:r>
            <w:r w:rsidRPr="00A579A1">
              <w:rPr>
                <w:rFonts w:ascii="Franklin Gothic Book" w:hAnsi="Franklin Gothic Book" w:cs="Calibri"/>
              </w:rPr>
              <w:t xml:space="preserve">. </w:t>
            </w:r>
            <w:r w:rsidR="0089587C" w:rsidRPr="00A579A1">
              <w:rPr>
                <w:rFonts w:ascii="Franklin Gothic Book" w:hAnsi="Franklin Gothic Book" w:cs="Calibri"/>
              </w:rPr>
              <w:t>Vendor</w:t>
            </w:r>
            <w:r w:rsidRPr="00A579A1">
              <w:rPr>
                <w:rFonts w:ascii="Franklin Gothic Book" w:hAnsi="Franklin Gothic Book" w:cs="Calibri"/>
              </w:rPr>
              <w:t xml:space="preserve"> will use the </w:t>
            </w:r>
            <w:r w:rsidR="00A45384" w:rsidRPr="00A579A1">
              <w:rPr>
                <w:rFonts w:ascii="Franklin Gothic Book" w:hAnsi="Franklin Gothic Book" w:cs="Calibri"/>
              </w:rPr>
              <w:t>e</w:t>
            </w:r>
            <w:r w:rsidRPr="00A579A1">
              <w:rPr>
                <w:rFonts w:ascii="Franklin Gothic Book" w:hAnsi="Franklin Gothic Book" w:cs="Calibri"/>
              </w:rPr>
              <w:t>ducation records only for the purpose of fulfilling its duties under this Agreement for University’s and its End User</w:t>
            </w:r>
            <w:r w:rsidR="000C7F75" w:rsidRPr="00A579A1">
              <w:rPr>
                <w:rFonts w:ascii="Franklin Gothic Book" w:hAnsi="Franklin Gothic Book" w:cs="Calibri"/>
              </w:rPr>
              <w:t>s</w:t>
            </w:r>
            <w:r w:rsidRPr="00A579A1">
              <w:rPr>
                <w:rFonts w:ascii="Franklin Gothic Book" w:hAnsi="Franklin Gothic Book" w:cs="Calibri"/>
              </w:rPr>
              <w:t>’ benefit and will not share such data with or disclose it to any third party except as provided for in th</w:t>
            </w:r>
            <w:r w:rsidR="00405A2E" w:rsidRPr="00A579A1">
              <w:rPr>
                <w:rFonts w:ascii="Franklin Gothic Book" w:hAnsi="Franklin Gothic Book" w:cs="Calibri"/>
              </w:rPr>
              <w:t>e</w:t>
            </w:r>
            <w:r w:rsidRPr="00A579A1">
              <w:rPr>
                <w:rFonts w:ascii="Franklin Gothic Book" w:hAnsi="Franklin Gothic Book" w:cs="Calibri"/>
              </w:rPr>
              <w:t xml:space="preserve"> Agreement, required by law, or authorized in writing by </w:t>
            </w:r>
            <w:r w:rsidR="00E54324" w:rsidRPr="00A579A1">
              <w:rPr>
                <w:rFonts w:ascii="Franklin Gothic Book" w:hAnsi="Franklin Gothic Book" w:cs="Calibri"/>
              </w:rPr>
              <w:t>University</w:t>
            </w:r>
            <w:r w:rsidRPr="00A579A1">
              <w:rPr>
                <w:rFonts w:ascii="Franklin Gothic Book" w:hAnsi="Franklin Gothic Book" w:cs="Calibri"/>
              </w:rPr>
              <w:t>.</w:t>
            </w:r>
          </w:p>
          <w:p w14:paraId="50433878" w14:textId="77777777" w:rsidR="00FA515B" w:rsidRPr="00A579A1" w:rsidRDefault="00FA515B" w:rsidP="00DF0D15">
            <w:pPr>
              <w:widowControl w:val="0"/>
              <w:rPr>
                <w:rFonts w:ascii="Franklin Gothic Book" w:hAnsi="Franklin Gothic Book" w:cs="Calibri"/>
              </w:rPr>
            </w:pPr>
          </w:p>
        </w:tc>
      </w:tr>
      <w:tr w:rsidR="00FA515B" w:rsidRPr="00A579A1" w14:paraId="02852D1A" w14:textId="77777777" w:rsidTr="007724EC">
        <w:trPr>
          <w:trHeight w:val="1520"/>
        </w:trPr>
        <w:tc>
          <w:tcPr>
            <w:tcW w:w="576" w:type="dxa"/>
            <w:shd w:val="clear" w:color="auto" w:fill="auto"/>
          </w:tcPr>
          <w:p w14:paraId="78B70E58" w14:textId="4BE08AF1" w:rsidR="00FA515B" w:rsidRPr="00A579A1" w:rsidRDefault="00FA515B" w:rsidP="00367CFA">
            <w:pPr>
              <w:widowControl w:val="0"/>
              <w:numPr>
                <w:ilvl w:val="0"/>
                <w:numId w:val="33"/>
              </w:numPr>
              <w:rPr>
                <w:rFonts w:ascii="Franklin Gothic Book" w:hAnsi="Franklin Gothic Book" w:cs="Calibri"/>
              </w:rPr>
            </w:pPr>
          </w:p>
        </w:tc>
        <w:tc>
          <w:tcPr>
            <w:tcW w:w="9504" w:type="dxa"/>
            <w:shd w:val="clear" w:color="auto" w:fill="auto"/>
          </w:tcPr>
          <w:p w14:paraId="21AE341E" w14:textId="77777777" w:rsidR="00FA515B" w:rsidRPr="00A579A1" w:rsidRDefault="00FA515B" w:rsidP="00DF0D15">
            <w:pPr>
              <w:widowControl w:val="0"/>
              <w:rPr>
                <w:rFonts w:ascii="Franklin Gothic Book" w:hAnsi="Franklin Gothic Book" w:cs="Calibri"/>
                <w:b/>
              </w:rPr>
            </w:pPr>
            <w:r w:rsidRPr="00A579A1">
              <w:rPr>
                <w:rFonts w:ascii="Franklin Gothic Book" w:hAnsi="Franklin Gothic Book" w:cs="Calibri"/>
                <w:b/>
              </w:rPr>
              <w:t xml:space="preserve">Data Security  </w:t>
            </w:r>
          </w:p>
          <w:p w14:paraId="331216FA" w14:textId="6F6B4A07" w:rsidR="00FA515B" w:rsidRPr="00A579A1" w:rsidRDefault="0089587C" w:rsidP="00DF0D15">
            <w:pPr>
              <w:pStyle w:val="ListParagraph"/>
              <w:widowControl w:val="0"/>
              <w:numPr>
                <w:ilvl w:val="0"/>
                <w:numId w:val="17"/>
              </w:numPr>
              <w:rPr>
                <w:rFonts w:ascii="Franklin Gothic Book" w:hAnsi="Franklin Gothic Book" w:cs="Calibri"/>
              </w:rPr>
            </w:pPr>
            <w:r w:rsidRPr="00A579A1">
              <w:rPr>
                <w:rFonts w:ascii="Franklin Gothic Book" w:hAnsi="Franklin Gothic Book" w:cs="Calibri"/>
              </w:rPr>
              <w:t>Vendor</w:t>
            </w:r>
            <w:r w:rsidR="00FA515B" w:rsidRPr="00A579A1">
              <w:rPr>
                <w:rFonts w:ascii="Franklin Gothic Book" w:hAnsi="Franklin Gothic Book" w:cs="Calibri"/>
              </w:rPr>
              <w:t xml:space="preserve"> will store and process University Data in accordance with commercial best practices, including appropriate administrative, physical, and technical safeguards, to secure such data from unauthorized access, disclosure, alteration, and use. Such measures will be no less protective than those used to secure </w:t>
            </w:r>
            <w:r w:rsidRPr="00A579A1">
              <w:rPr>
                <w:rFonts w:ascii="Franklin Gothic Book" w:hAnsi="Franklin Gothic Book" w:cs="Calibri"/>
              </w:rPr>
              <w:t>Vendor</w:t>
            </w:r>
            <w:r w:rsidR="00FA515B" w:rsidRPr="00A579A1">
              <w:rPr>
                <w:rFonts w:ascii="Franklin Gothic Book" w:hAnsi="Franklin Gothic Book" w:cs="Calibri"/>
              </w:rPr>
              <w:t xml:space="preserve">’s own data of a similar type, and in no event less than reasonable in view of the type and nature of the data involved. Without limiting the foregoing, </w:t>
            </w:r>
            <w:r w:rsidRPr="00A579A1">
              <w:rPr>
                <w:rFonts w:ascii="Franklin Gothic Book" w:hAnsi="Franklin Gothic Book" w:cs="Calibri"/>
              </w:rPr>
              <w:t>Vendor</w:t>
            </w:r>
            <w:r w:rsidR="00FA515B" w:rsidRPr="00A579A1">
              <w:rPr>
                <w:rFonts w:ascii="Franklin Gothic Book" w:hAnsi="Franklin Gothic Book" w:cs="Calibri"/>
              </w:rPr>
              <w:t xml:space="preserve"> warrants that all </w:t>
            </w:r>
            <w:r w:rsidR="00657915" w:rsidRPr="00A579A1">
              <w:rPr>
                <w:rFonts w:ascii="Franklin Gothic Book" w:hAnsi="Franklin Gothic Book" w:cs="Calibri"/>
              </w:rPr>
              <w:t xml:space="preserve">electronic </w:t>
            </w:r>
            <w:r w:rsidR="00FA515B" w:rsidRPr="00A579A1">
              <w:rPr>
                <w:rFonts w:ascii="Franklin Gothic Book" w:hAnsi="Franklin Gothic Book" w:cs="Calibri"/>
              </w:rPr>
              <w:t xml:space="preserve">University Data will be encrypted in transmission (including via web interface) </w:t>
            </w:r>
            <w:r w:rsidR="00F84FB6" w:rsidRPr="00A579A1">
              <w:rPr>
                <w:rFonts w:ascii="Franklin Gothic Book" w:hAnsi="Franklin Gothic Book" w:cs="Calibri"/>
              </w:rPr>
              <w:t>and at rest in accordance with latest version of National Institute of Standards and Technology Special Publication 800</w:t>
            </w:r>
            <w:r w:rsidR="00F84FB6" w:rsidRPr="00A579A1">
              <w:rPr>
                <w:rFonts w:ascii="Cambria Math" w:hAnsi="Cambria Math" w:cs="Cambria Math"/>
              </w:rPr>
              <w:t>‐</w:t>
            </w:r>
            <w:r w:rsidR="00F84FB6" w:rsidRPr="00A579A1">
              <w:rPr>
                <w:rFonts w:ascii="Franklin Gothic Book" w:hAnsi="Franklin Gothic Book" w:cs="Calibri"/>
              </w:rPr>
              <w:t>53</w:t>
            </w:r>
            <w:r w:rsidR="001C1D6B" w:rsidRPr="00A579A1">
              <w:rPr>
                <w:rFonts w:ascii="Franklin Gothic Book" w:hAnsi="Franklin Gothic Book" w:cs="Calibri"/>
              </w:rPr>
              <w:t>, Rev. 5</w:t>
            </w:r>
            <w:r w:rsidR="00F84FB6" w:rsidRPr="00A579A1">
              <w:rPr>
                <w:rFonts w:ascii="Franklin Gothic Book" w:hAnsi="Franklin Gothic Book" w:cs="Calibri"/>
              </w:rPr>
              <w:t xml:space="preserve"> (specifically, SC</w:t>
            </w:r>
            <w:r w:rsidR="00F84FB6" w:rsidRPr="00A579A1">
              <w:rPr>
                <w:rFonts w:ascii="Cambria Math" w:hAnsi="Cambria Math" w:cs="Cambria Math"/>
              </w:rPr>
              <w:t>‐</w:t>
            </w:r>
            <w:r w:rsidR="00F84FB6" w:rsidRPr="00A579A1">
              <w:rPr>
                <w:rFonts w:ascii="Franklin Gothic Book" w:hAnsi="Franklin Gothic Book" w:cs="Calibri"/>
              </w:rPr>
              <w:t>28,</w:t>
            </w:r>
            <w:r w:rsidR="00F84FB6" w:rsidRPr="00A579A1">
              <w:rPr>
                <w:rFonts w:ascii="Franklin Gothic Book" w:hAnsi="Franklin Gothic Book" w:cs="Garamond"/>
              </w:rPr>
              <w:t> </w:t>
            </w:r>
            <w:r w:rsidR="00F84FB6" w:rsidRPr="00A579A1">
              <w:rPr>
                <w:rFonts w:ascii="Franklin Gothic Book" w:hAnsi="Franklin Gothic Book" w:cs="Calibri"/>
              </w:rPr>
              <w:t>Protection of Information at Rest, and SC</w:t>
            </w:r>
            <w:r w:rsidR="00F84FB6" w:rsidRPr="00A579A1">
              <w:rPr>
                <w:rFonts w:ascii="Cambria Math" w:hAnsi="Cambria Math" w:cs="Cambria Math"/>
              </w:rPr>
              <w:t>‐</w:t>
            </w:r>
            <w:r w:rsidR="00F84FB6" w:rsidRPr="00A579A1">
              <w:rPr>
                <w:rFonts w:ascii="Franklin Gothic Book" w:hAnsi="Franklin Gothic Book" w:cs="Calibri"/>
              </w:rPr>
              <w:t>8, Transmission Confidentiality and Integrity).</w:t>
            </w:r>
            <w:r w:rsidR="00F84FB6" w:rsidRPr="00A579A1">
              <w:rPr>
                <w:rFonts w:ascii="Franklin Gothic Book" w:hAnsi="Franklin Gothic Book" w:cs="Garamond"/>
              </w:rPr>
              <w:t> </w:t>
            </w:r>
            <w:r w:rsidR="00F84FB6" w:rsidRPr="00A579A1">
              <w:rPr>
                <w:rFonts w:ascii="Franklin Gothic Book" w:hAnsi="Franklin Gothic Book" w:cs="Calibri"/>
              </w:rPr>
              <w:t xml:space="preserve"> </w:t>
            </w:r>
            <w:r w:rsidRPr="00A579A1">
              <w:rPr>
                <w:rFonts w:ascii="Franklin Gothic Book" w:hAnsi="Franklin Gothic Book" w:cs="Calibri"/>
              </w:rPr>
              <w:t>Vendor</w:t>
            </w:r>
            <w:r w:rsidR="00F84FB6" w:rsidRPr="00A579A1">
              <w:rPr>
                <w:rFonts w:ascii="Franklin Gothic Book" w:hAnsi="Franklin Gothic Book" w:cs="Calibri"/>
              </w:rPr>
              <w:t xml:space="preserve"> will be prepared to modify or increase data security safeguards when notified by </w:t>
            </w:r>
            <w:r w:rsidR="00E54324" w:rsidRPr="00A579A1">
              <w:rPr>
                <w:rFonts w:ascii="Franklin Gothic Book" w:hAnsi="Franklin Gothic Book" w:cs="Calibri"/>
              </w:rPr>
              <w:t>University</w:t>
            </w:r>
            <w:r w:rsidR="00F84FB6" w:rsidRPr="00A579A1">
              <w:rPr>
                <w:rFonts w:ascii="Franklin Gothic Book" w:hAnsi="Franklin Gothic Book" w:cs="Calibri"/>
              </w:rPr>
              <w:t xml:space="preserve"> of changes to IT security compliance requirements for specific elements of University Data</w:t>
            </w:r>
            <w:r w:rsidR="00FA515B" w:rsidRPr="00A579A1">
              <w:rPr>
                <w:rFonts w:ascii="Franklin Gothic Book" w:hAnsi="Franklin Gothic Book" w:cs="Calibri"/>
              </w:rPr>
              <w:t xml:space="preserve">. </w:t>
            </w:r>
          </w:p>
          <w:p w14:paraId="2A993431" w14:textId="77777777" w:rsidR="00405A2E" w:rsidRPr="00A579A1" w:rsidRDefault="0089587C" w:rsidP="00231227">
            <w:pPr>
              <w:pStyle w:val="ListParagraph"/>
              <w:widowControl w:val="0"/>
              <w:numPr>
                <w:ilvl w:val="0"/>
                <w:numId w:val="17"/>
              </w:numPr>
              <w:rPr>
                <w:rFonts w:ascii="Franklin Gothic Book" w:hAnsi="Franklin Gothic Book" w:cs="Calibri"/>
              </w:rPr>
            </w:pPr>
            <w:r w:rsidRPr="00A579A1">
              <w:rPr>
                <w:rFonts w:ascii="Franklin Gothic Book" w:hAnsi="Franklin Gothic Book" w:cs="Calibri"/>
              </w:rPr>
              <w:t>Vendor</w:t>
            </w:r>
            <w:r w:rsidR="00FA515B" w:rsidRPr="00A579A1">
              <w:rPr>
                <w:rFonts w:ascii="Franklin Gothic Book" w:hAnsi="Franklin Gothic Book" w:cs="Calibri"/>
              </w:rPr>
              <w:t xml:space="preserve"> will use industry-standard and up-to-date security tools and technologies such as anti-virus protections and intrusion detection methods in providing Services under this Agreement.</w:t>
            </w:r>
          </w:p>
          <w:p w14:paraId="4D604D60" w14:textId="28D09C26" w:rsidR="00231227" w:rsidRPr="00A579A1" w:rsidRDefault="00231227" w:rsidP="00231227">
            <w:pPr>
              <w:pStyle w:val="ListParagraph"/>
              <w:widowControl w:val="0"/>
              <w:ind w:left="360"/>
              <w:rPr>
                <w:rFonts w:ascii="Franklin Gothic Book" w:hAnsi="Franklin Gothic Book" w:cs="Calibri"/>
              </w:rPr>
            </w:pPr>
          </w:p>
        </w:tc>
      </w:tr>
      <w:tr w:rsidR="00A3688E" w:rsidRPr="00A579A1" w14:paraId="0CBED39B" w14:textId="77777777" w:rsidTr="007724EC">
        <w:tc>
          <w:tcPr>
            <w:tcW w:w="576" w:type="dxa"/>
            <w:shd w:val="clear" w:color="auto" w:fill="auto"/>
          </w:tcPr>
          <w:p w14:paraId="4A1FEE06" w14:textId="337FE0D1" w:rsidR="00A3688E" w:rsidRPr="00A579A1" w:rsidRDefault="00A3688E" w:rsidP="00367CFA">
            <w:pPr>
              <w:widowControl w:val="0"/>
              <w:numPr>
                <w:ilvl w:val="0"/>
                <w:numId w:val="33"/>
              </w:numPr>
              <w:rPr>
                <w:rFonts w:ascii="Franklin Gothic Book" w:hAnsi="Franklin Gothic Book" w:cs="Calibri"/>
              </w:rPr>
            </w:pPr>
          </w:p>
        </w:tc>
        <w:tc>
          <w:tcPr>
            <w:tcW w:w="9504" w:type="dxa"/>
            <w:shd w:val="clear" w:color="auto" w:fill="auto"/>
          </w:tcPr>
          <w:p w14:paraId="45FB4322" w14:textId="77777777" w:rsidR="00A3688E" w:rsidRPr="00A579A1" w:rsidRDefault="00D831A8" w:rsidP="00DF0D15">
            <w:pPr>
              <w:widowControl w:val="0"/>
              <w:rPr>
                <w:rFonts w:ascii="Franklin Gothic Book" w:hAnsi="Franklin Gothic Book" w:cs="Calibri"/>
                <w:b/>
                <w:bCs/>
              </w:rPr>
            </w:pPr>
            <w:r w:rsidRPr="00A579A1">
              <w:rPr>
                <w:rFonts w:ascii="Franklin Gothic Book" w:hAnsi="Franklin Gothic Book" w:cs="Calibri"/>
                <w:b/>
                <w:bCs/>
              </w:rPr>
              <w:t>Employee B</w:t>
            </w:r>
            <w:r w:rsidR="00A3688E" w:rsidRPr="00A579A1">
              <w:rPr>
                <w:rFonts w:ascii="Franklin Gothic Book" w:hAnsi="Franklin Gothic Book" w:cs="Calibri"/>
                <w:b/>
                <w:bCs/>
              </w:rPr>
              <w:t>ackground Checks and Qualifications</w:t>
            </w:r>
          </w:p>
          <w:p w14:paraId="534B4FDC" w14:textId="48E6067F" w:rsidR="00574B53" w:rsidRPr="00A579A1" w:rsidRDefault="0089587C" w:rsidP="001C1D6B">
            <w:pPr>
              <w:pStyle w:val="Default"/>
              <w:widowControl w:val="0"/>
              <w:rPr>
                <w:rFonts w:ascii="Franklin Gothic Book" w:hAnsi="Franklin Gothic Book" w:cs="Calibri"/>
                <w:bCs/>
                <w:sz w:val="22"/>
                <w:szCs w:val="22"/>
              </w:rPr>
            </w:pPr>
            <w:r w:rsidRPr="00A579A1">
              <w:rPr>
                <w:rFonts w:ascii="Franklin Gothic Book" w:hAnsi="Franklin Gothic Book" w:cs="Calibri"/>
                <w:bCs/>
                <w:sz w:val="22"/>
                <w:szCs w:val="22"/>
              </w:rPr>
              <w:t>Vendor</w:t>
            </w:r>
            <w:r w:rsidR="00F50ED7" w:rsidRPr="00A579A1">
              <w:rPr>
                <w:rFonts w:ascii="Franklin Gothic Book" w:hAnsi="Franklin Gothic Book" w:cs="Calibri"/>
                <w:bCs/>
                <w:sz w:val="22"/>
                <w:szCs w:val="22"/>
              </w:rPr>
              <w:t xml:space="preserve"> </w:t>
            </w:r>
            <w:r w:rsidRPr="00A579A1">
              <w:rPr>
                <w:rFonts w:ascii="Franklin Gothic Book" w:hAnsi="Franklin Gothic Book" w:cs="Calibri"/>
                <w:bCs/>
                <w:sz w:val="22"/>
                <w:szCs w:val="22"/>
              </w:rPr>
              <w:t>will</w:t>
            </w:r>
            <w:r w:rsidR="00F50ED7" w:rsidRPr="00A579A1">
              <w:rPr>
                <w:rFonts w:ascii="Franklin Gothic Book" w:hAnsi="Franklin Gothic Book" w:cs="Calibri"/>
                <w:bCs/>
                <w:sz w:val="22"/>
                <w:szCs w:val="22"/>
              </w:rPr>
              <w:t xml:space="preserve"> ensure that its employees have </w:t>
            </w:r>
            <w:r w:rsidRPr="00A579A1">
              <w:rPr>
                <w:rFonts w:ascii="Franklin Gothic Book" w:hAnsi="Franklin Gothic Book" w:cs="Calibri"/>
                <w:bCs/>
                <w:sz w:val="22"/>
                <w:szCs w:val="22"/>
              </w:rPr>
              <w:t xml:space="preserve">passed reasonable and </w:t>
            </w:r>
            <w:r w:rsidR="00F50ED7" w:rsidRPr="00A579A1">
              <w:rPr>
                <w:rFonts w:ascii="Franklin Gothic Book" w:hAnsi="Franklin Gothic Book" w:cs="Calibri"/>
                <w:bCs/>
                <w:sz w:val="22"/>
                <w:szCs w:val="22"/>
              </w:rPr>
              <w:t xml:space="preserve">appropriate background screening and possess all needed qualifications </w:t>
            </w:r>
            <w:r w:rsidRPr="00A579A1">
              <w:rPr>
                <w:rFonts w:ascii="Franklin Gothic Book" w:hAnsi="Franklin Gothic Book" w:cs="Calibri"/>
                <w:bCs/>
                <w:sz w:val="22"/>
                <w:szCs w:val="22"/>
              </w:rPr>
              <w:t xml:space="preserve">and training </w:t>
            </w:r>
            <w:r w:rsidR="00F50ED7" w:rsidRPr="00A579A1">
              <w:rPr>
                <w:rFonts w:ascii="Franklin Gothic Book" w:hAnsi="Franklin Gothic Book" w:cs="Calibri"/>
                <w:bCs/>
                <w:sz w:val="22"/>
                <w:szCs w:val="22"/>
              </w:rPr>
              <w:t xml:space="preserve">to comply with the terms of this </w:t>
            </w:r>
            <w:r w:rsidR="008F6C18" w:rsidRPr="00A579A1">
              <w:rPr>
                <w:rFonts w:ascii="Franklin Gothic Book" w:hAnsi="Franklin Gothic Book" w:cs="Calibri"/>
                <w:bCs/>
                <w:sz w:val="22"/>
                <w:szCs w:val="22"/>
              </w:rPr>
              <w:t>A</w:t>
            </w:r>
            <w:r w:rsidR="007724EC" w:rsidRPr="00A579A1">
              <w:rPr>
                <w:rFonts w:ascii="Franklin Gothic Book" w:hAnsi="Franklin Gothic Book" w:cs="Calibri"/>
                <w:bCs/>
                <w:sz w:val="22"/>
                <w:szCs w:val="22"/>
              </w:rPr>
              <w:t>ddendum</w:t>
            </w:r>
            <w:r w:rsidR="00F50ED7" w:rsidRPr="00A579A1">
              <w:rPr>
                <w:rFonts w:ascii="Franklin Gothic Book" w:hAnsi="Franklin Gothic Book" w:cs="Calibri"/>
                <w:bCs/>
                <w:sz w:val="22"/>
                <w:szCs w:val="22"/>
              </w:rPr>
              <w:t xml:space="preserve"> including</w:t>
            </w:r>
            <w:r w:rsidR="008F6C18" w:rsidRPr="00A579A1">
              <w:rPr>
                <w:rFonts w:ascii="Franklin Gothic Book" w:hAnsi="Franklin Gothic Book" w:cs="Calibri"/>
                <w:bCs/>
                <w:sz w:val="22"/>
                <w:szCs w:val="22"/>
              </w:rPr>
              <w:t>,</w:t>
            </w:r>
            <w:r w:rsidR="00F50ED7" w:rsidRPr="00A579A1">
              <w:rPr>
                <w:rFonts w:ascii="Franklin Gothic Book" w:hAnsi="Franklin Gothic Book" w:cs="Calibri"/>
                <w:bCs/>
                <w:sz w:val="22"/>
                <w:szCs w:val="22"/>
              </w:rPr>
              <w:t xml:space="preserve"> but not limited to</w:t>
            </w:r>
            <w:r w:rsidR="008F6C18" w:rsidRPr="00A579A1">
              <w:rPr>
                <w:rFonts w:ascii="Franklin Gothic Book" w:hAnsi="Franklin Gothic Book" w:cs="Calibri"/>
                <w:bCs/>
                <w:sz w:val="22"/>
                <w:szCs w:val="22"/>
              </w:rPr>
              <w:t>,</w:t>
            </w:r>
            <w:r w:rsidR="00F50ED7" w:rsidRPr="00A579A1">
              <w:rPr>
                <w:rFonts w:ascii="Franklin Gothic Book" w:hAnsi="Franklin Gothic Book" w:cs="Calibri"/>
                <w:bCs/>
                <w:sz w:val="22"/>
                <w:szCs w:val="22"/>
              </w:rPr>
              <w:t xml:space="preserve"> all terms relating to data and intellectual property protection. </w:t>
            </w:r>
          </w:p>
          <w:p w14:paraId="3804019E" w14:textId="77777777" w:rsidR="00A3688E" w:rsidRPr="00A579A1" w:rsidRDefault="00A3688E" w:rsidP="001C1D6B">
            <w:pPr>
              <w:pStyle w:val="Default"/>
              <w:widowControl w:val="0"/>
              <w:ind w:left="417"/>
              <w:rPr>
                <w:rFonts w:ascii="Franklin Gothic Book" w:hAnsi="Franklin Gothic Book" w:cs="Calibri"/>
                <w:b/>
                <w:bCs/>
                <w:sz w:val="22"/>
                <w:szCs w:val="22"/>
              </w:rPr>
            </w:pPr>
          </w:p>
        </w:tc>
      </w:tr>
      <w:tr w:rsidR="00FA515B" w:rsidRPr="00A579A1" w14:paraId="2F7A0840" w14:textId="77777777" w:rsidTr="007724EC">
        <w:tc>
          <w:tcPr>
            <w:tcW w:w="576" w:type="dxa"/>
            <w:shd w:val="clear" w:color="auto" w:fill="auto"/>
          </w:tcPr>
          <w:p w14:paraId="0FC8A68C" w14:textId="4CD66B6B" w:rsidR="00FA515B" w:rsidRPr="00A579A1" w:rsidRDefault="00FA515B" w:rsidP="00367CFA">
            <w:pPr>
              <w:widowControl w:val="0"/>
              <w:numPr>
                <w:ilvl w:val="0"/>
                <w:numId w:val="33"/>
              </w:numPr>
              <w:rPr>
                <w:rFonts w:ascii="Franklin Gothic Book" w:hAnsi="Franklin Gothic Book" w:cs="Calibri"/>
              </w:rPr>
            </w:pPr>
          </w:p>
        </w:tc>
        <w:tc>
          <w:tcPr>
            <w:tcW w:w="9504" w:type="dxa"/>
            <w:shd w:val="clear" w:color="auto" w:fill="auto"/>
          </w:tcPr>
          <w:p w14:paraId="1FA9F60B" w14:textId="77777777" w:rsidR="00FA515B" w:rsidRPr="00A579A1" w:rsidRDefault="00FA515B" w:rsidP="00DF0D15">
            <w:pPr>
              <w:widowControl w:val="0"/>
              <w:rPr>
                <w:rFonts w:ascii="Franklin Gothic Book" w:hAnsi="Franklin Gothic Book" w:cs="Calibri"/>
                <w:b/>
                <w:bCs/>
              </w:rPr>
            </w:pPr>
            <w:r w:rsidRPr="00A579A1">
              <w:rPr>
                <w:rFonts w:ascii="Franklin Gothic Book" w:hAnsi="Franklin Gothic Book" w:cs="Calibri"/>
                <w:b/>
                <w:bCs/>
              </w:rPr>
              <w:t>Data Authenticity and Integrity</w:t>
            </w:r>
          </w:p>
          <w:p w14:paraId="5650CBC7" w14:textId="6C8BCCFE" w:rsidR="00FA515B" w:rsidRPr="00A579A1" w:rsidRDefault="0089587C" w:rsidP="00DF0D15">
            <w:pPr>
              <w:widowControl w:val="0"/>
              <w:rPr>
                <w:rFonts w:ascii="Franklin Gothic Book" w:hAnsi="Franklin Gothic Book" w:cs="Calibri"/>
              </w:rPr>
            </w:pPr>
            <w:r w:rsidRPr="00A579A1">
              <w:rPr>
                <w:rFonts w:ascii="Franklin Gothic Book" w:hAnsi="Franklin Gothic Book" w:cs="Calibri"/>
              </w:rPr>
              <w:t>Vendor</w:t>
            </w:r>
            <w:r w:rsidR="00FA515B" w:rsidRPr="00A579A1">
              <w:rPr>
                <w:rFonts w:ascii="Franklin Gothic Book" w:hAnsi="Franklin Gothic Book" w:cs="Calibri"/>
              </w:rPr>
              <w:t xml:space="preserve"> will take reasonable measures, including audit trails, to protect University Data against deterioration or degradation of data quality and authenticity. </w:t>
            </w:r>
            <w:r w:rsidR="00E54324" w:rsidRPr="00A579A1">
              <w:rPr>
                <w:rFonts w:ascii="Franklin Gothic Book" w:hAnsi="Franklin Gothic Book" w:cs="Calibri"/>
              </w:rPr>
              <w:t>Vendor</w:t>
            </w:r>
            <w:r w:rsidR="00FA515B" w:rsidRPr="00A579A1">
              <w:rPr>
                <w:rFonts w:ascii="Franklin Gothic Book" w:hAnsi="Franklin Gothic Book" w:cs="Calibri"/>
              </w:rPr>
              <w:t xml:space="preserve"> </w:t>
            </w:r>
            <w:r w:rsidRPr="00A579A1">
              <w:rPr>
                <w:rFonts w:ascii="Franklin Gothic Book" w:hAnsi="Franklin Gothic Book" w:cs="Calibri"/>
              </w:rPr>
              <w:t>will</w:t>
            </w:r>
            <w:r w:rsidR="00FA515B" w:rsidRPr="00A579A1">
              <w:rPr>
                <w:rFonts w:ascii="Franklin Gothic Book" w:hAnsi="Franklin Gothic Book" w:cs="Calibri"/>
              </w:rPr>
              <w:t xml:space="preserve"> be responsible for ensuring that University </w:t>
            </w:r>
            <w:r w:rsidR="003B6BEC" w:rsidRPr="00A579A1">
              <w:rPr>
                <w:rFonts w:ascii="Franklin Gothic Book" w:hAnsi="Franklin Gothic Book" w:cs="Calibri"/>
              </w:rPr>
              <w:t>D</w:t>
            </w:r>
            <w:r w:rsidR="00FA515B" w:rsidRPr="00A579A1">
              <w:rPr>
                <w:rFonts w:ascii="Franklin Gothic Book" w:hAnsi="Franklin Gothic Book" w:cs="Calibri"/>
              </w:rPr>
              <w:t>ata, per the Virginia Public Records Act, “is preserved, maintained, and accessible throughout their lifecycle, including converting and migrating electronic data as often as necessary so that information is not lost due to hardware, software, or media obsolescence or deterioration.” </w:t>
            </w:r>
          </w:p>
          <w:p w14:paraId="74A66B94" w14:textId="77777777" w:rsidR="00FA515B" w:rsidRPr="00A579A1" w:rsidRDefault="00FA515B" w:rsidP="00DF0D15">
            <w:pPr>
              <w:widowControl w:val="0"/>
              <w:rPr>
                <w:rFonts w:ascii="Franklin Gothic Book" w:hAnsi="Franklin Gothic Book" w:cs="Calibri"/>
              </w:rPr>
            </w:pPr>
          </w:p>
        </w:tc>
      </w:tr>
      <w:tr w:rsidR="00FA515B" w:rsidRPr="00A579A1" w14:paraId="129D2324" w14:textId="77777777" w:rsidTr="007724EC">
        <w:tc>
          <w:tcPr>
            <w:tcW w:w="576" w:type="dxa"/>
            <w:shd w:val="clear" w:color="auto" w:fill="auto"/>
          </w:tcPr>
          <w:p w14:paraId="779B3FE9" w14:textId="4A482594" w:rsidR="00FA515B" w:rsidRPr="00A579A1" w:rsidRDefault="00FA515B" w:rsidP="00367CFA">
            <w:pPr>
              <w:widowControl w:val="0"/>
              <w:numPr>
                <w:ilvl w:val="0"/>
                <w:numId w:val="33"/>
              </w:numPr>
              <w:rPr>
                <w:rFonts w:ascii="Franklin Gothic Book" w:hAnsi="Franklin Gothic Book" w:cs="Calibri"/>
              </w:rPr>
            </w:pPr>
          </w:p>
        </w:tc>
        <w:tc>
          <w:tcPr>
            <w:tcW w:w="9504" w:type="dxa"/>
            <w:shd w:val="clear" w:color="auto" w:fill="auto"/>
          </w:tcPr>
          <w:p w14:paraId="19EFC47C" w14:textId="77777777" w:rsidR="00FA515B" w:rsidRPr="00A579A1" w:rsidRDefault="00FA515B" w:rsidP="00DF0D15">
            <w:pPr>
              <w:widowControl w:val="0"/>
              <w:rPr>
                <w:rFonts w:ascii="Franklin Gothic Book" w:hAnsi="Franklin Gothic Book" w:cs="Calibri"/>
                <w:b/>
              </w:rPr>
            </w:pPr>
            <w:r w:rsidRPr="00A579A1">
              <w:rPr>
                <w:rFonts w:ascii="Franklin Gothic Book" w:hAnsi="Franklin Gothic Book" w:cs="Calibri"/>
                <w:b/>
              </w:rPr>
              <w:t xml:space="preserve">Security Breach </w:t>
            </w:r>
          </w:p>
          <w:p w14:paraId="1E517FD2" w14:textId="2BA90138" w:rsidR="00FA515B" w:rsidRPr="00A579A1" w:rsidRDefault="00E90616" w:rsidP="00DF0D15">
            <w:pPr>
              <w:pStyle w:val="ListParagraph"/>
              <w:widowControl w:val="0"/>
              <w:numPr>
                <w:ilvl w:val="0"/>
                <w:numId w:val="18"/>
              </w:numPr>
              <w:rPr>
                <w:rFonts w:ascii="Franklin Gothic Book" w:hAnsi="Franklin Gothic Book" w:cs="Calibri"/>
              </w:rPr>
            </w:pPr>
            <w:r w:rsidRPr="00A579A1">
              <w:rPr>
                <w:rFonts w:ascii="Franklin Gothic Book" w:hAnsi="Franklin Gothic Book" w:cs="Calibri"/>
              </w:rPr>
              <w:t xml:space="preserve">Response. </w:t>
            </w:r>
            <w:r w:rsidR="00FA515B" w:rsidRPr="00A579A1">
              <w:rPr>
                <w:rFonts w:ascii="Franklin Gothic Book" w:hAnsi="Franklin Gothic Book" w:cs="Calibri"/>
              </w:rPr>
              <w:t xml:space="preserve">Immediately upon becoming aware of a Security Breach, or of circumstances that could have resulted in unauthorized access to or disclosure or use of University Data, </w:t>
            </w:r>
            <w:r w:rsidR="0089587C" w:rsidRPr="00A579A1">
              <w:rPr>
                <w:rFonts w:ascii="Franklin Gothic Book" w:hAnsi="Franklin Gothic Book" w:cs="Calibri"/>
              </w:rPr>
              <w:t>Vendor</w:t>
            </w:r>
            <w:r w:rsidR="00FA515B" w:rsidRPr="00A579A1">
              <w:rPr>
                <w:rFonts w:ascii="Franklin Gothic Book" w:hAnsi="Franklin Gothic Book" w:cs="Calibri"/>
              </w:rPr>
              <w:t xml:space="preserve"> will notify </w:t>
            </w:r>
            <w:r w:rsidR="00E54324" w:rsidRPr="00A579A1">
              <w:rPr>
                <w:rFonts w:ascii="Franklin Gothic Book" w:hAnsi="Franklin Gothic Book" w:cs="Calibri"/>
              </w:rPr>
              <w:t>University</w:t>
            </w:r>
            <w:r w:rsidR="00FA515B" w:rsidRPr="00A579A1">
              <w:rPr>
                <w:rFonts w:ascii="Franklin Gothic Book" w:hAnsi="Franklin Gothic Book" w:cs="Calibri"/>
              </w:rPr>
              <w:t xml:space="preserve">, fully investigate the incident, and cooperate fully with </w:t>
            </w:r>
            <w:r w:rsidR="00E54324" w:rsidRPr="00A579A1">
              <w:rPr>
                <w:rFonts w:ascii="Franklin Gothic Book" w:hAnsi="Franklin Gothic Book" w:cs="Calibri"/>
              </w:rPr>
              <w:t>University</w:t>
            </w:r>
            <w:r w:rsidR="00FA515B" w:rsidRPr="00A579A1">
              <w:rPr>
                <w:rFonts w:ascii="Franklin Gothic Book" w:hAnsi="Franklin Gothic Book" w:cs="Calibri"/>
              </w:rPr>
              <w:t xml:space="preserve">’s investigation of and response to the incident. Except as otherwise required by law, </w:t>
            </w:r>
            <w:r w:rsidR="0089587C" w:rsidRPr="00A579A1">
              <w:rPr>
                <w:rFonts w:ascii="Franklin Gothic Book" w:hAnsi="Franklin Gothic Book" w:cs="Calibri"/>
              </w:rPr>
              <w:t>Vendor</w:t>
            </w:r>
            <w:r w:rsidR="00FA515B" w:rsidRPr="00A579A1">
              <w:rPr>
                <w:rFonts w:ascii="Franklin Gothic Book" w:hAnsi="Franklin Gothic Book" w:cs="Calibri"/>
              </w:rPr>
              <w:t xml:space="preserve"> will not provide notice of the incident directly to individuals whose Personally Identifiable Information was involved, regulatory agencies, or other entities, without prior written permission from </w:t>
            </w:r>
            <w:r w:rsidR="00E54324" w:rsidRPr="00A579A1">
              <w:rPr>
                <w:rFonts w:ascii="Franklin Gothic Book" w:hAnsi="Franklin Gothic Book" w:cs="Calibri"/>
              </w:rPr>
              <w:t>University</w:t>
            </w:r>
            <w:r w:rsidR="00FA515B" w:rsidRPr="00A579A1">
              <w:rPr>
                <w:rFonts w:ascii="Franklin Gothic Book" w:hAnsi="Franklin Gothic Book" w:cs="Calibri"/>
              </w:rPr>
              <w:t xml:space="preserve">. </w:t>
            </w:r>
          </w:p>
          <w:p w14:paraId="320A42D7" w14:textId="69EC5C97" w:rsidR="0089587C" w:rsidRPr="00A579A1" w:rsidRDefault="00E90616" w:rsidP="00405A2E">
            <w:pPr>
              <w:pStyle w:val="ListParagraph"/>
              <w:widowControl w:val="0"/>
              <w:numPr>
                <w:ilvl w:val="0"/>
                <w:numId w:val="18"/>
              </w:numPr>
              <w:rPr>
                <w:rFonts w:ascii="Franklin Gothic Book" w:hAnsi="Franklin Gothic Book" w:cs="Calibri"/>
              </w:rPr>
            </w:pPr>
            <w:r w:rsidRPr="00A579A1">
              <w:rPr>
                <w:rFonts w:ascii="Franklin Gothic Book" w:hAnsi="Franklin Gothic Book" w:cs="Calibri"/>
              </w:rPr>
              <w:t xml:space="preserve">Liability. </w:t>
            </w:r>
            <w:r w:rsidR="00657915" w:rsidRPr="00A579A1">
              <w:rPr>
                <w:rFonts w:ascii="Franklin Gothic Book" w:hAnsi="Franklin Gothic Book" w:cs="Calibri"/>
              </w:rPr>
              <w:t>I</w:t>
            </w:r>
            <w:r w:rsidR="00FA515B" w:rsidRPr="00A579A1">
              <w:rPr>
                <w:rFonts w:ascii="Franklin Gothic Book" w:hAnsi="Franklin Gothic Book" w:cs="Calibri"/>
              </w:rPr>
              <w:t xml:space="preserve">n addition to any other remedies available to </w:t>
            </w:r>
            <w:r w:rsidR="00E54324" w:rsidRPr="00A579A1">
              <w:rPr>
                <w:rFonts w:ascii="Franklin Gothic Book" w:hAnsi="Franklin Gothic Book" w:cs="Calibri"/>
              </w:rPr>
              <w:t>University</w:t>
            </w:r>
            <w:r w:rsidR="00FA515B" w:rsidRPr="00A579A1">
              <w:rPr>
                <w:rFonts w:ascii="Franklin Gothic Book" w:hAnsi="Franklin Gothic Book" w:cs="Calibri"/>
              </w:rPr>
              <w:t xml:space="preserve"> under law or equity, </w:t>
            </w:r>
            <w:r w:rsidR="0089587C" w:rsidRPr="00A579A1">
              <w:rPr>
                <w:rFonts w:ascii="Franklin Gothic Book" w:hAnsi="Franklin Gothic Book" w:cs="Calibri"/>
              </w:rPr>
              <w:t>Vendor</w:t>
            </w:r>
            <w:r w:rsidR="00FA515B" w:rsidRPr="00A579A1">
              <w:rPr>
                <w:rFonts w:ascii="Franklin Gothic Book" w:hAnsi="Franklin Gothic Book" w:cs="Calibri"/>
              </w:rPr>
              <w:t xml:space="preserve"> will reimburse </w:t>
            </w:r>
            <w:r w:rsidR="00E54324" w:rsidRPr="00A579A1">
              <w:rPr>
                <w:rFonts w:ascii="Franklin Gothic Book" w:hAnsi="Franklin Gothic Book" w:cs="Calibri"/>
              </w:rPr>
              <w:t>University</w:t>
            </w:r>
            <w:r w:rsidR="00FA515B" w:rsidRPr="00A579A1">
              <w:rPr>
                <w:rFonts w:ascii="Franklin Gothic Book" w:hAnsi="Franklin Gothic Book" w:cs="Calibri"/>
              </w:rPr>
              <w:t xml:space="preserve"> in full for all costs incurred by </w:t>
            </w:r>
            <w:r w:rsidR="00E54324" w:rsidRPr="00A579A1">
              <w:rPr>
                <w:rFonts w:ascii="Franklin Gothic Book" w:hAnsi="Franklin Gothic Book" w:cs="Calibri"/>
              </w:rPr>
              <w:t>University</w:t>
            </w:r>
            <w:r w:rsidR="00FA515B" w:rsidRPr="00A579A1">
              <w:rPr>
                <w:rFonts w:ascii="Franklin Gothic Book" w:hAnsi="Franklin Gothic Book" w:cs="Calibri"/>
              </w:rPr>
              <w:t xml:space="preserve"> in investigation and remediation of such Security Breach, including but not limited to providing notification to individuals whose Personally Identifiable Information was compromised and to regulatory agencies or other entities as required by law or contract; </w:t>
            </w:r>
            <w:r w:rsidR="00657915" w:rsidRPr="00A579A1">
              <w:rPr>
                <w:rFonts w:ascii="Franklin Gothic Book" w:hAnsi="Franklin Gothic Book" w:cs="Calibri"/>
              </w:rPr>
              <w:t xml:space="preserve">providing </w:t>
            </w:r>
            <w:r w:rsidR="00FA515B" w:rsidRPr="00A579A1">
              <w:rPr>
                <w:rFonts w:ascii="Franklin Gothic Book" w:hAnsi="Franklin Gothic Book" w:cs="Calibri"/>
              </w:rPr>
              <w:t>one year’s credit monitoring to the affected individuals if the Personally Identifiable Information exposed during the breach could be used to commit financial identity theft;  and the payment of legal fees, audit costs, fines, and other fees imposed by regulatory agencies or contracting partners as a result of the Security Breach.</w:t>
            </w:r>
          </w:p>
          <w:p w14:paraId="46D27346" w14:textId="5C8EB871" w:rsidR="00405A2E" w:rsidRPr="00A579A1" w:rsidRDefault="00405A2E" w:rsidP="00405A2E">
            <w:pPr>
              <w:widowControl w:val="0"/>
              <w:rPr>
                <w:rFonts w:ascii="Franklin Gothic Book" w:hAnsi="Franklin Gothic Book" w:cs="Calibri"/>
              </w:rPr>
            </w:pPr>
          </w:p>
        </w:tc>
      </w:tr>
      <w:tr w:rsidR="00FA515B" w:rsidRPr="00A579A1" w14:paraId="696A6DF1" w14:textId="77777777" w:rsidTr="007724EC">
        <w:tc>
          <w:tcPr>
            <w:tcW w:w="576" w:type="dxa"/>
            <w:shd w:val="clear" w:color="auto" w:fill="auto"/>
          </w:tcPr>
          <w:p w14:paraId="3159E655" w14:textId="08449656" w:rsidR="00FA515B" w:rsidRPr="00A579A1" w:rsidRDefault="00FA515B" w:rsidP="00367CFA">
            <w:pPr>
              <w:widowControl w:val="0"/>
              <w:numPr>
                <w:ilvl w:val="0"/>
                <w:numId w:val="33"/>
              </w:numPr>
              <w:rPr>
                <w:rFonts w:ascii="Franklin Gothic Book" w:hAnsi="Franklin Gothic Book" w:cs="Calibri"/>
              </w:rPr>
            </w:pPr>
          </w:p>
        </w:tc>
        <w:tc>
          <w:tcPr>
            <w:tcW w:w="9504" w:type="dxa"/>
            <w:shd w:val="clear" w:color="auto" w:fill="auto"/>
          </w:tcPr>
          <w:p w14:paraId="60E624F1" w14:textId="77777777" w:rsidR="00FA515B" w:rsidRPr="00A579A1" w:rsidRDefault="00FA515B" w:rsidP="00DF0D15">
            <w:pPr>
              <w:widowControl w:val="0"/>
              <w:rPr>
                <w:rFonts w:ascii="Franklin Gothic Book" w:hAnsi="Franklin Gothic Book" w:cs="Calibri"/>
                <w:b/>
              </w:rPr>
            </w:pPr>
            <w:r w:rsidRPr="00A579A1">
              <w:rPr>
                <w:rFonts w:ascii="Franklin Gothic Book" w:hAnsi="Franklin Gothic Book" w:cs="Calibri"/>
                <w:b/>
              </w:rPr>
              <w:t xml:space="preserve">Response to Legal Orders, Demands or Requests for Data </w:t>
            </w:r>
          </w:p>
          <w:p w14:paraId="78241820" w14:textId="04514CAB" w:rsidR="00FA515B" w:rsidRPr="00A579A1" w:rsidRDefault="00FA515B" w:rsidP="00DF0D15">
            <w:pPr>
              <w:pStyle w:val="ListParagraph"/>
              <w:widowControl w:val="0"/>
              <w:numPr>
                <w:ilvl w:val="0"/>
                <w:numId w:val="19"/>
              </w:numPr>
              <w:rPr>
                <w:rFonts w:ascii="Franklin Gothic Book" w:hAnsi="Franklin Gothic Book" w:cs="Calibri"/>
              </w:rPr>
            </w:pPr>
            <w:r w:rsidRPr="00A579A1">
              <w:rPr>
                <w:rFonts w:ascii="Franklin Gothic Book" w:hAnsi="Franklin Gothic Book" w:cs="Calibri"/>
              </w:rPr>
              <w:t xml:space="preserve">Except as otherwise expressly prohibited by law, </w:t>
            </w:r>
            <w:r w:rsidR="0089587C" w:rsidRPr="00A579A1">
              <w:rPr>
                <w:rFonts w:ascii="Franklin Gothic Book" w:hAnsi="Franklin Gothic Book" w:cs="Calibri"/>
              </w:rPr>
              <w:t>Vendor</w:t>
            </w:r>
            <w:r w:rsidRPr="00A579A1">
              <w:rPr>
                <w:rFonts w:ascii="Franklin Gothic Book" w:hAnsi="Franklin Gothic Book" w:cs="Calibri"/>
              </w:rPr>
              <w:t xml:space="preserve"> will:</w:t>
            </w:r>
          </w:p>
          <w:p w14:paraId="1BBE7704" w14:textId="4F6D81DC" w:rsidR="00FA515B" w:rsidRPr="00A579A1" w:rsidRDefault="00FA515B" w:rsidP="00DF0D15">
            <w:pPr>
              <w:pStyle w:val="ListParagraph"/>
              <w:widowControl w:val="0"/>
              <w:numPr>
                <w:ilvl w:val="1"/>
                <w:numId w:val="19"/>
              </w:numPr>
              <w:rPr>
                <w:rFonts w:ascii="Franklin Gothic Book" w:hAnsi="Franklin Gothic Book" w:cs="Calibri"/>
              </w:rPr>
            </w:pPr>
            <w:r w:rsidRPr="00A579A1">
              <w:rPr>
                <w:rFonts w:ascii="Franklin Gothic Book" w:hAnsi="Franklin Gothic Book" w:cs="Calibri"/>
              </w:rPr>
              <w:t xml:space="preserve">immediately notify </w:t>
            </w:r>
            <w:r w:rsidR="00E54324" w:rsidRPr="00A579A1">
              <w:rPr>
                <w:rFonts w:ascii="Franklin Gothic Book" w:hAnsi="Franklin Gothic Book" w:cs="Calibri"/>
              </w:rPr>
              <w:t>University</w:t>
            </w:r>
            <w:r w:rsidRPr="00A579A1">
              <w:rPr>
                <w:rFonts w:ascii="Franklin Gothic Book" w:hAnsi="Franklin Gothic Book" w:cs="Calibri"/>
              </w:rPr>
              <w:t xml:space="preserve"> of any subpoenas, warrants, or other legal orders, demands or requests received by </w:t>
            </w:r>
            <w:r w:rsidR="0089587C" w:rsidRPr="00A579A1">
              <w:rPr>
                <w:rFonts w:ascii="Franklin Gothic Book" w:hAnsi="Franklin Gothic Book" w:cs="Calibri"/>
              </w:rPr>
              <w:t>Vendor</w:t>
            </w:r>
            <w:r w:rsidRPr="00A579A1">
              <w:rPr>
                <w:rFonts w:ascii="Franklin Gothic Book" w:hAnsi="Franklin Gothic Book" w:cs="Calibri"/>
              </w:rPr>
              <w:t xml:space="preserve"> seeking University Data;</w:t>
            </w:r>
          </w:p>
          <w:p w14:paraId="74E8A3CD" w14:textId="3B9F056D" w:rsidR="00FA515B" w:rsidRPr="00A579A1" w:rsidRDefault="00FA515B" w:rsidP="00DF0D15">
            <w:pPr>
              <w:pStyle w:val="ListParagraph"/>
              <w:widowControl w:val="0"/>
              <w:numPr>
                <w:ilvl w:val="1"/>
                <w:numId w:val="19"/>
              </w:numPr>
              <w:rPr>
                <w:rFonts w:ascii="Franklin Gothic Book" w:hAnsi="Franklin Gothic Book" w:cs="Calibri"/>
              </w:rPr>
            </w:pPr>
            <w:r w:rsidRPr="00A579A1">
              <w:rPr>
                <w:rFonts w:ascii="Franklin Gothic Book" w:hAnsi="Franklin Gothic Book" w:cs="Calibri"/>
              </w:rPr>
              <w:t xml:space="preserve">consult with </w:t>
            </w:r>
            <w:r w:rsidR="00E54324" w:rsidRPr="00A579A1">
              <w:rPr>
                <w:rFonts w:ascii="Franklin Gothic Book" w:hAnsi="Franklin Gothic Book" w:cs="Calibri"/>
              </w:rPr>
              <w:t>University</w:t>
            </w:r>
            <w:r w:rsidRPr="00A579A1">
              <w:rPr>
                <w:rFonts w:ascii="Franklin Gothic Book" w:hAnsi="Franklin Gothic Book" w:cs="Calibri"/>
              </w:rPr>
              <w:t xml:space="preserve"> regarding its response;</w:t>
            </w:r>
          </w:p>
          <w:p w14:paraId="1BE0D707" w14:textId="42B00516" w:rsidR="00FA515B" w:rsidRPr="00A579A1" w:rsidRDefault="00FA515B" w:rsidP="00DF0D15">
            <w:pPr>
              <w:pStyle w:val="ListParagraph"/>
              <w:widowControl w:val="0"/>
              <w:numPr>
                <w:ilvl w:val="1"/>
                <w:numId w:val="19"/>
              </w:numPr>
              <w:rPr>
                <w:rFonts w:ascii="Franklin Gothic Book" w:hAnsi="Franklin Gothic Book" w:cs="Calibri"/>
              </w:rPr>
            </w:pPr>
            <w:r w:rsidRPr="00A579A1">
              <w:rPr>
                <w:rFonts w:ascii="Franklin Gothic Book" w:hAnsi="Franklin Gothic Book" w:cs="Calibri"/>
              </w:rPr>
              <w:t xml:space="preserve">cooperate with </w:t>
            </w:r>
            <w:r w:rsidR="00E54324" w:rsidRPr="00A579A1">
              <w:rPr>
                <w:rFonts w:ascii="Franklin Gothic Book" w:hAnsi="Franklin Gothic Book" w:cs="Calibri"/>
              </w:rPr>
              <w:t>University</w:t>
            </w:r>
            <w:r w:rsidRPr="00A579A1">
              <w:rPr>
                <w:rFonts w:ascii="Franklin Gothic Book" w:hAnsi="Franklin Gothic Book" w:cs="Calibri"/>
              </w:rPr>
              <w:t xml:space="preserve">’s reasonable requests in connection with efforts by </w:t>
            </w:r>
            <w:proofErr w:type="gramStart"/>
            <w:r w:rsidR="00E54324" w:rsidRPr="00A579A1">
              <w:rPr>
                <w:rFonts w:ascii="Franklin Gothic Book" w:hAnsi="Franklin Gothic Book" w:cs="Calibri"/>
              </w:rPr>
              <w:t>University</w:t>
            </w:r>
            <w:proofErr w:type="gramEnd"/>
            <w:r w:rsidRPr="00A579A1">
              <w:rPr>
                <w:rFonts w:ascii="Franklin Gothic Book" w:hAnsi="Franklin Gothic Book" w:cs="Calibri"/>
              </w:rPr>
              <w:t xml:space="preserve"> to intervene and quash or modify the legal order, demand or request; and </w:t>
            </w:r>
          </w:p>
          <w:p w14:paraId="1BA5DC38" w14:textId="0DA09E8F" w:rsidR="00FA515B" w:rsidRPr="00A579A1" w:rsidRDefault="00FA515B" w:rsidP="00DF0D15">
            <w:pPr>
              <w:pStyle w:val="ListParagraph"/>
              <w:widowControl w:val="0"/>
              <w:numPr>
                <w:ilvl w:val="1"/>
                <w:numId w:val="19"/>
              </w:numPr>
              <w:rPr>
                <w:rFonts w:ascii="Franklin Gothic Book" w:hAnsi="Franklin Gothic Book" w:cs="Calibri"/>
              </w:rPr>
            </w:pPr>
            <w:r w:rsidRPr="00A579A1">
              <w:rPr>
                <w:rFonts w:ascii="Franklin Gothic Book" w:hAnsi="Franklin Gothic Book" w:cs="Calibri"/>
              </w:rPr>
              <w:t xml:space="preserve">upon </w:t>
            </w:r>
            <w:r w:rsidR="00E54324" w:rsidRPr="00A579A1">
              <w:rPr>
                <w:rFonts w:ascii="Franklin Gothic Book" w:hAnsi="Franklin Gothic Book" w:cs="Calibri"/>
              </w:rPr>
              <w:t>University</w:t>
            </w:r>
            <w:r w:rsidRPr="00A579A1">
              <w:rPr>
                <w:rFonts w:ascii="Franklin Gothic Book" w:hAnsi="Franklin Gothic Book" w:cs="Calibri"/>
              </w:rPr>
              <w:t xml:space="preserve">’s request, provide </w:t>
            </w:r>
            <w:r w:rsidR="00E54324" w:rsidRPr="00A579A1">
              <w:rPr>
                <w:rFonts w:ascii="Franklin Gothic Book" w:hAnsi="Franklin Gothic Book" w:cs="Calibri"/>
              </w:rPr>
              <w:t>University</w:t>
            </w:r>
            <w:r w:rsidRPr="00A579A1">
              <w:rPr>
                <w:rFonts w:ascii="Franklin Gothic Book" w:hAnsi="Franklin Gothic Book" w:cs="Calibri"/>
              </w:rPr>
              <w:t xml:space="preserve"> with a copy of its response. </w:t>
            </w:r>
          </w:p>
          <w:p w14:paraId="36A9FCC7" w14:textId="65EF85ED" w:rsidR="00FA515B" w:rsidRPr="00A579A1" w:rsidRDefault="00FA515B" w:rsidP="005C6F61">
            <w:pPr>
              <w:pStyle w:val="ListParagraph"/>
              <w:widowControl w:val="0"/>
              <w:numPr>
                <w:ilvl w:val="0"/>
                <w:numId w:val="19"/>
              </w:numPr>
              <w:rPr>
                <w:rFonts w:ascii="Franklin Gothic Book" w:hAnsi="Franklin Gothic Book" w:cs="Calibri"/>
              </w:rPr>
            </w:pPr>
            <w:r w:rsidRPr="00A579A1">
              <w:rPr>
                <w:rFonts w:ascii="Franklin Gothic Book" w:hAnsi="Franklin Gothic Book" w:cs="Calibri"/>
              </w:rPr>
              <w:t xml:space="preserve">If </w:t>
            </w:r>
            <w:r w:rsidR="00E54324" w:rsidRPr="00A579A1">
              <w:rPr>
                <w:rFonts w:ascii="Franklin Gothic Book" w:hAnsi="Franklin Gothic Book" w:cs="Calibri"/>
              </w:rPr>
              <w:t>University</w:t>
            </w:r>
            <w:r w:rsidRPr="00A579A1">
              <w:rPr>
                <w:rFonts w:ascii="Franklin Gothic Book" w:hAnsi="Franklin Gothic Book" w:cs="Calibri"/>
              </w:rPr>
              <w:t xml:space="preserve"> receives a subpoena, warrant, or other legal order, demand (including request pursuant to the Virginia Freedom of Information Act) or request seeking University Data maintained by </w:t>
            </w:r>
            <w:r w:rsidR="0089587C" w:rsidRPr="00A579A1">
              <w:rPr>
                <w:rFonts w:ascii="Franklin Gothic Book" w:hAnsi="Franklin Gothic Book" w:cs="Calibri"/>
              </w:rPr>
              <w:t>Vendor</w:t>
            </w:r>
            <w:r w:rsidRPr="00A579A1">
              <w:rPr>
                <w:rFonts w:ascii="Franklin Gothic Book" w:hAnsi="Franklin Gothic Book" w:cs="Calibri"/>
              </w:rPr>
              <w:t xml:space="preserve">, </w:t>
            </w:r>
            <w:r w:rsidR="00E54324" w:rsidRPr="00A579A1">
              <w:rPr>
                <w:rFonts w:ascii="Franklin Gothic Book" w:hAnsi="Franklin Gothic Book" w:cs="Calibri"/>
              </w:rPr>
              <w:t>University</w:t>
            </w:r>
            <w:r w:rsidRPr="00A579A1">
              <w:rPr>
                <w:rFonts w:ascii="Franklin Gothic Book" w:hAnsi="Franklin Gothic Book" w:cs="Calibri"/>
              </w:rPr>
              <w:t xml:space="preserve"> will promptly provide a copy to </w:t>
            </w:r>
            <w:r w:rsidR="0089587C" w:rsidRPr="00A579A1">
              <w:rPr>
                <w:rFonts w:ascii="Franklin Gothic Book" w:hAnsi="Franklin Gothic Book" w:cs="Calibri"/>
              </w:rPr>
              <w:t>Vendor</w:t>
            </w:r>
            <w:r w:rsidRPr="00A579A1">
              <w:rPr>
                <w:rFonts w:ascii="Franklin Gothic Book" w:hAnsi="Franklin Gothic Book" w:cs="Calibri"/>
              </w:rPr>
              <w:t xml:space="preserve">. </w:t>
            </w:r>
            <w:r w:rsidR="0089587C" w:rsidRPr="00A579A1">
              <w:rPr>
                <w:rFonts w:ascii="Franklin Gothic Book" w:hAnsi="Franklin Gothic Book" w:cs="Calibri"/>
              </w:rPr>
              <w:t>Vendor</w:t>
            </w:r>
            <w:r w:rsidRPr="00A579A1">
              <w:rPr>
                <w:rFonts w:ascii="Franklin Gothic Book" w:hAnsi="Franklin Gothic Book" w:cs="Calibri"/>
              </w:rPr>
              <w:t xml:space="preserve"> will promptly supply </w:t>
            </w:r>
            <w:r w:rsidR="00E54324" w:rsidRPr="00A579A1">
              <w:rPr>
                <w:rFonts w:ascii="Franklin Gothic Book" w:hAnsi="Franklin Gothic Book" w:cs="Calibri"/>
              </w:rPr>
              <w:t>University</w:t>
            </w:r>
            <w:r w:rsidRPr="00A579A1">
              <w:rPr>
                <w:rFonts w:ascii="Franklin Gothic Book" w:hAnsi="Franklin Gothic Book" w:cs="Calibri"/>
              </w:rPr>
              <w:t xml:space="preserve"> with copies of data required for </w:t>
            </w:r>
            <w:r w:rsidR="00E54324" w:rsidRPr="00A579A1">
              <w:rPr>
                <w:rFonts w:ascii="Franklin Gothic Book" w:hAnsi="Franklin Gothic Book" w:cs="Calibri"/>
              </w:rPr>
              <w:t>University</w:t>
            </w:r>
            <w:r w:rsidRPr="00A579A1">
              <w:rPr>
                <w:rFonts w:ascii="Franklin Gothic Book" w:hAnsi="Franklin Gothic Book" w:cs="Calibri"/>
              </w:rPr>
              <w:t xml:space="preserve"> to respond and will cooperate with </w:t>
            </w:r>
            <w:r w:rsidR="00E54324" w:rsidRPr="00A579A1">
              <w:rPr>
                <w:rFonts w:ascii="Franklin Gothic Book" w:hAnsi="Franklin Gothic Book" w:cs="Calibri"/>
              </w:rPr>
              <w:t>University</w:t>
            </w:r>
            <w:r w:rsidRPr="00A579A1">
              <w:rPr>
                <w:rFonts w:ascii="Franklin Gothic Book" w:hAnsi="Franklin Gothic Book" w:cs="Calibri"/>
              </w:rPr>
              <w:t>’s reasonable requests in connection with its response.</w:t>
            </w:r>
          </w:p>
          <w:p w14:paraId="63E1D30C" w14:textId="497C0A75" w:rsidR="00F20CEA" w:rsidRPr="00A579A1" w:rsidRDefault="00F20CEA" w:rsidP="00DF0D15">
            <w:pPr>
              <w:widowControl w:val="0"/>
              <w:rPr>
                <w:rFonts w:ascii="Franklin Gothic Book" w:hAnsi="Franklin Gothic Book" w:cs="Calibri"/>
              </w:rPr>
            </w:pPr>
          </w:p>
        </w:tc>
      </w:tr>
      <w:tr w:rsidR="00FA515B" w:rsidRPr="00A579A1" w14:paraId="1E1F6F9E" w14:textId="77777777" w:rsidTr="007724EC">
        <w:tc>
          <w:tcPr>
            <w:tcW w:w="576" w:type="dxa"/>
            <w:shd w:val="clear" w:color="auto" w:fill="auto"/>
          </w:tcPr>
          <w:p w14:paraId="330896AF" w14:textId="09868262" w:rsidR="00FA515B" w:rsidRPr="00A579A1" w:rsidRDefault="00FA515B" w:rsidP="00367CFA">
            <w:pPr>
              <w:widowControl w:val="0"/>
              <w:numPr>
                <w:ilvl w:val="0"/>
                <w:numId w:val="33"/>
              </w:numPr>
              <w:rPr>
                <w:rFonts w:ascii="Franklin Gothic Book" w:hAnsi="Franklin Gothic Book" w:cs="Calibri"/>
              </w:rPr>
            </w:pPr>
          </w:p>
        </w:tc>
        <w:tc>
          <w:tcPr>
            <w:tcW w:w="9504" w:type="dxa"/>
            <w:shd w:val="clear" w:color="auto" w:fill="auto"/>
          </w:tcPr>
          <w:p w14:paraId="6B899322" w14:textId="77777777" w:rsidR="00FA515B" w:rsidRPr="00A579A1" w:rsidRDefault="00FA515B" w:rsidP="00DF0D15">
            <w:pPr>
              <w:widowControl w:val="0"/>
              <w:rPr>
                <w:rFonts w:ascii="Franklin Gothic Book" w:hAnsi="Franklin Gothic Book" w:cs="Calibri"/>
                <w:b/>
              </w:rPr>
            </w:pPr>
            <w:r w:rsidRPr="00A579A1">
              <w:rPr>
                <w:rFonts w:ascii="Franklin Gothic Book" w:hAnsi="Franklin Gothic Book" w:cs="Calibri"/>
                <w:b/>
              </w:rPr>
              <w:t>Data Transfer Upon Termination or Expiration</w:t>
            </w:r>
            <w:r w:rsidR="001E0CFD" w:rsidRPr="00A579A1">
              <w:rPr>
                <w:rFonts w:ascii="Franklin Gothic Book" w:hAnsi="Franklin Gothic Book" w:cs="Calibri"/>
                <w:b/>
              </w:rPr>
              <w:t xml:space="preserve"> </w:t>
            </w:r>
          </w:p>
          <w:p w14:paraId="17DE7E35" w14:textId="71A9FF9A" w:rsidR="00FA515B" w:rsidRPr="00A579A1" w:rsidRDefault="00FA515B" w:rsidP="00DF0D15">
            <w:pPr>
              <w:pStyle w:val="ListParagraph"/>
              <w:widowControl w:val="0"/>
              <w:numPr>
                <w:ilvl w:val="0"/>
                <w:numId w:val="20"/>
              </w:numPr>
              <w:rPr>
                <w:rFonts w:ascii="Franklin Gothic Book" w:hAnsi="Franklin Gothic Book" w:cs="Calibri"/>
              </w:rPr>
            </w:pPr>
            <w:r w:rsidRPr="00A579A1">
              <w:rPr>
                <w:rFonts w:ascii="Franklin Gothic Book" w:hAnsi="Franklin Gothic Book" w:cs="Calibri"/>
              </w:rPr>
              <w:t>Upon termination or expiration of th</w:t>
            </w:r>
            <w:r w:rsidR="00405A2E" w:rsidRPr="00A579A1">
              <w:rPr>
                <w:rFonts w:ascii="Franklin Gothic Book" w:hAnsi="Franklin Gothic Book" w:cs="Calibri"/>
              </w:rPr>
              <w:t>e</w:t>
            </w:r>
            <w:r w:rsidRPr="00A579A1">
              <w:rPr>
                <w:rFonts w:ascii="Franklin Gothic Book" w:hAnsi="Franklin Gothic Book" w:cs="Calibri"/>
              </w:rPr>
              <w:t xml:space="preserve"> Agreement, </w:t>
            </w:r>
            <w:r w:rsidR="0089587C" w:rsidRPr="00A579A1">
              <w:rPr>
                <w:rFonts w:ascii="Franklin Gothic Book" w:hAnsi="Franklin Gothic Book" w:cs="Calibri"/>
              </w:rPr>
              <w:t>Vendor</w:t>
            </w:r>
            <w:r w:rsidRPr="00A579A1">
              <w:rPr>
                <w:rFonts w:ascii="Franklin Gothic Book" w:hAnsi="Franklin Gothic Book" w:cs="Calibri"/>
              </w:rPr>
              <w:t xml:space="preserve"> will ensure that all University Data are securely </w:t>
            </w:r>
            <w:r w:rsidR="00DE7ADA" w:rsidRPr="00A579A1">
              <w:rPr>
                <w:rFonts w:ascii="Franklin Gothic Book" w:hAnsi="Franklin Gothic Book" w:cs="Calibri"/>
              </w:rPr>
              <w:t xml:space="preserve">returned or destroyed as directed by </w:t>
            </w:r>
            <w:proofErr w:type="gramStart"/>
            <w:r w:rsidR="00E54324" w:rsidRPr="00A579A1">
              <w:rPr>
                <w:rFonts w:ascii="Franklin Gothic Book" w:hAnsi="Franklin Gothic Book" w:cs="Calibri"/>
              </w:rPr>
              <w:t>University</w:t>
            </w:r>
            <w:proofErr w:type="gramEnd"/>
            <w:r w:rsidR="00DE7ADA" w:rsidRPr="00A579A1">
              <w:rPr>
                <w:rFonts w:ascii="Franklin Gothic Book" w:hAnsi="Franklin Gothic Book" w:cs="Calibri"/>
              </w:rPr>
              <w:t xml:space="preserve"> in its sole discretion. Transfer</w:t>
            </w:r>
            <w:r w:rsidRPr="00A579A1">
              <w:rPr>
                <w:rFonts w:ascii="Franklin Gothic Book" w:hAnsi="Franklin Gothic Book" w:cs="Calibri"/>
              </w:rPr>
              <w:t xml:space="preserve"> to </w:t>
            </w:r>
            <w:r w:rsidR="00E54324" w:rsidRPr="00A579A1">
              <w:rPr>
                <w:rFonts w:ascii="Franklin Gothic Book" w:hAnsi="Franklin Gothic Book" w:cs="Calibri"/>
              </w:rPr>
              <w:t>University</w:t>
            </w:r>
            <w:r w:rsidRPr="00A579A1">
              <w:rPr>
                <w:rFonts w:ascii="Franklin Gothic Book" w:hAnsi="Franklin Gothic Book" w:cs="Calibri"/>
              </w:rPr>
              <w:t xml:space="preserve"> or a third party designated by </w:t>
            </w:r>
            <w:proofErr w:type="gramStart"/>
            <w:r w:rsidR="00E54324" w:rsidRPr="00A579A1">
              <w:rPr>
                <w:rFonts w:ascii="Franklin Gothic Book" w:hAnsi="Franklin Gothic Book" w:cs="Calibri"/>
              </w:rPr>
              <w:t>University</w:t>
            </w:r>
            <w:proofErr w:type="gramEnd"/>
            <w:r w:rsidR="00DE7ADA" w:rsidRPr="00A579A1">
              <w:rPr>
                <w:rFonts w:ascii="Franklin Gothic Book" w:hAnsi="Franklin Gothic Book" w:cs="Calibri"/>
              </w:rPr>
              <w:t xml:space="preserve"> </w:t>
            </w:r>
            <w:r w:rsidR="0089587C" w:rsidRPr="00A579A1">
              <w:rPr>
                <w:rFonts w:ascii="Franklin Gothic Book" w:hAnsi="Franklin Gothic Book" w:cs="Calibri"/>
              </w:rPr>
              <w:t>will</w:t>
            </w:r>
            <w:r w:rsidR="00DE7ADA" w:rsidRPr="00A579A1">
              <w:rPr>
                <w:rFonts w:ascii="Franklin Gothic Book" w:hAnsi="Franklin Gothic Book" w:cs="Calibri"/>
              </w:rPr>
              <w:t xml:space="preserve"> occur</w:t>
            </w:r>
            <w:r w:rsidRPr="00A579A1">
              <w:rPr>
                <w:rFonts w:ascii="Franklin Gothic Book" w:hAnsi="Franklin Gothic Book" w:cs="Calibri"/>
              </w:rPr>
              <w:t xml:space="preserve"> within a reasonable period of time, and without significant interruption in </w:t>
            </w:r>
            <w:r w:rsidR="005649C9" w:rsidRPr="00A579A1">
              <w:rPr>
                <w:rFonts w:ascii="Franklin Gothic Book" w:hAnsi="Franklin Gothic Book" w:cs="Calibri"/>
              </w:rPr>
              <w:t>S</w:t>
            </w:r>
            <w:r w:rsidRPr="00A579A1">
              <w:rPr>
                <w:rFonts w:ascii="Franklin Gothic Book" w:hAnsi="Franklin Gothic Book" w:cs="Calibri"/>
              </w:rPr>
              <w:t>ervice</w:t>
            </w:r>
            <w:r w:rsidR="005649C9" w:rsidRPr="00A579A1">
              <w:rPr>
                <w:rFonts w:ascii="Franklin Gothic Book" w:hAnsi="Franklin Gothic Book" w:cs="Calibri"/>
              </w:rPr>
              <w:t>s</w:t>
            </w:r>
            <w:r w:rsidRPr="00A579A1">
              <w:rPr>
                <w:rFonts w:ascii="Franklin Gothic Book" w:hAnsi="Franklin Gothic Book" w:cs="Calibri"/>
              </w:rPr>
              <w:t xml:space="preserve">.  </w:t>
            </w:r>
            <w:r w:rsidR="0089587C" w:rsidRPr="00A579A1">
              <w:rPr>
                <w:rFonts w:ascii="Franklin Gothic Book" w:hAnsi="Franklin Gothic Book" w:cs="Calibri"/>
              </w:rPr>
              <w:t>Vendor</w:t>
            </w:r>
            <w:r w:rsidRPr="00A579A1">
              <w:rPr>
                <w:rFonts w:ascii="Franklin Gothic Book" w:hAnsi="Franklin Gothic Book" w:cs="Calibri"/>
              </w:rPr>
              <w:t xml:space="preserve"> </w:t>
            </w:r>
            <w:r w:rsidR="0089587C" w:rsidRPr="00A579A1">
              <w:rPr>
                <w:rFonts w:ascii="Franklin Gothic Book" w:hAnsi="Franklin Gothic Book" w:cs="Calibri"/>
              </w:rPr>
              <w:t>will</w:t>
            </w:r>
            <w:r w:rsidR="00DE7ADA" w:rsidRPr="00A579A1">
              <w:rPr>
                <w:rFonts w:ascii="Franklin Gothic Book" w:hAnsi="Franklin Gothic Book" w:cs="Calibri"/>
              </w:rPr>
              <w:t xml:space="preserve"> </w:t>
            </w:r>
            <w:r w:rsidRPr="00A579A1">
              <w:rPr>
                <w:rFonts w:ascii="Franklin Gothic Book" w:hAnsi="Franklin Gothic Book" w:cs="Calibri"/>
              </w:rPr>
              <w:t xml:space="preserve">ensure that such </w:t>
            </w:r>
            <w:r w:rsidR="00DE7ADA" w:rsidRPr="00A579A1">
              <w:rPr>
                <w:rFonts w:ascii="Franklin Gothic Book" w:hAnsi="Franklin Gothic Book" w:cs="Calibri"/>
              </w:rPr>
              <w:t>transfer/</w:t>
            </w:r>
            <w:r w:rsidRPr="00A579A1">
              <w:rPr>
                <w:rFonts w:ascii="Franklin Gothic Book" w:hAnsi="Franklin Gothic Book" w:cs="Calibri"/>
              </w:rPr>
              <w:t xml:space="preserve">migration uses facilities and methods that are compatible with the relevant systems of </w:t>
            </w:r>
            <w:proofErr w:type="gramStart"/>
            <w:r w:rsidR="00E54324" w:rsidRPr="00A579A1">
              <w:rPr>
                <w:rFonts w:ascii="Franklin Gothic Book" w:hAnsi="Franklin Gothic Book" w:cs="Calibri"/>
              </w:rPr>
              <w:t>University</w:t>
            </w:r>
            <w:proofErr w:type="gramEnd"/>
            <w:r w:rsidR="00DE7ADA" w:rsidRPr="00A579A1">
              <w:rPr>
                <w:rFonts w:ascii="Franklin Gothic Book" w:hAnsi="Franklin Gothic Book" w:cs="Calibri"/>
              </w:rPr>
              <w:t xml:space="preserve"> or its </w:t>
            </w:r>
            <w:r w:rsidRPr="00A579A1">
              <w:rPr>
                <w:rFonts w:ascii="Franklin Gothic Book" w:hAnsi="Franklin Gothic Book" w:cs="Calibri"/>
              </w:rPr>
              <w:t xml:space="preserve">transferee, and to the extent technologically feasible, that </w:t>
            </w:r>
            <w:r w:rsidR="00E54324" w:rsidRPr="00A579A1">
              <w:rPr>
                <w:rFonts w:ascii="Franklin Gothic Book" w:hAnsi="Franklin Gothic Book" w:cs="Calibri"/>
              </w:rPr>
              <w:t>University</w:t>
            </w:r>
            <w:r w:rsidRPr="00A579A1">
              <w:rPr>
                <w:rFonts w:ascii="Franklin Gothic Book" w:hAnsi="Franklin Gothic Book" w:cs="Calibri"/>
              </w:rPr>
              <w:t xml:space="preserve"> will have reasonable access to University Data during the transition.  In the event </w:t>
            </w:r>
            <w:r w:rsidR="00E54324" w:rsidRPr="00A579A1">
              <w:rPr>
                <w:rFonts w:ascii="Franklin Gothic Book" w:hAnsi="Franklin Gothic Book" w:cs="Calibri"/>
              </w:rPr>
              <w:t>University</w:t>
            </w:r>
            <w:r w:rsidRPr="00A579A1">
              <w:rPr>
                <w:rFonts w:ascii="Franklin Gothic Book" w:hAnsi="Franklin Gothic Book" w:cs="Calibri"/>
              </w:rPr>
              <w:t xml:space="preserve"> </w:t>
            </w:r>
            <w:r w:rsidR="00DE7ADA" w:rsidRPr="00A579A1">
              <w:rPr>
                <w:rFonts w:ascii="Franklin Gothic Book" w:hAnsi="Franklin Gothic Book" w:cs="Calibri"/>
              </w:rPr>
              <w:t>requests destruction</w:t>
            </w:r>
            <w:r w:rsidRPr="00A579A1">
              <w:rPr>
                <w:rFonts w:ascii="Franklin Gothic Book" w:hAnsi="Franklin Gothic Book" w:cs="Calibri"/>
              </w:rPr>
              <w:t xml:space="preserve"> of its data, </w:t>
            </w:r>
            <w:r w:rsidR="0089587C" w:rsidRPr="00A579A1">
              <w:rPr>
                <w:rFonts w:ascii="Franklin Gothic Book" w:hAnsi="Franklin Gothic Book" w:cs="Calibri"/>
              </w:rPr>
              <w:t>Vendor</w:t>
            </w:r>
            <w:r w:rsidRPr="00A579A1">
              <w:rPr>
                <w:rFonts w:ascii="Franklin Gothic Book" w:hAnsi="Franklin Gothic Book" w:cs="Calibri"/>
              </w:rPr>
              <w:t xml:space="preserve"> agrees to </w:t>
            </w:r>
            <w:r w:rsidR="00E13309" w:rsidRPr="00A579A1">
              <w:rPr>
                <w:rFonts w:ascii="Franklin Gothic Book" w:hAnsi="Franklin Gothic Book" w:cs="Calibri"/>
              </w:rPr>
              <w:t>S</w:t>
            </w:r>
            <w:r w:rsidRPr="00A579A1">
              <w:rPr>
                <w:rFonts w:ascii="Franklin Gothic Book" w:hAnsi="Franklin Gothic Book" w:cs="Calibri"/>
              </w:rPr>
              <w:t xml:space="preserve">ecurely </w:t>
            </w:r>
            <w:r w:rsidR="00E13309" w:rsidRPr="00A579A1">
              <w:rPr>
                <w:rFonts w:ascii="Franklin Gothic Book" w:hAnsi="Franklin Gothic Book" w:cs="Calibri"/>
              </w:rPr>
              <w:t>D</w:t>
            </w:r>
            <w:r w:rsidRPr="00A579A1">
              <w:rPr>
                <w:rFonts w:ascii="Franklin Gothic Book" w:hAnsi="Franklin Gothic Book" w:cs="Calibri"/>
              </w:rPr>
              <w:t>estroy all data in its possession</w:t>
            </w:r>
            <w:r w:rsidR="00DE7ADA" w:rsidRPr="00A579A1">
              <w:rPr>
                <w:rFonts w:ascii="Franklin Gothic Book" w:hAnsi="Franklin Gothic Book" w:cs="Calibri"/>
              </w:rPr>
              <w:t xml:space="preserve"> and in the possession of any</w:t>
            </w:r>
            <w:r w:rsidRPr="00A579A1">
              <w:rPr>
                <w:rFonts w:ascii="Franklin Gothic Book" w:hAnsi="Franklin Gothic Book" w:cs="Calibri"/>
              </w:rPr>
              <w:t xml:space="preserve"> subcontractors or agents </w:t>
            </w:r>
            <w:r w:rsidR="00DE7ADA" w:rsidRPr="00A579A1">
              <w:rPr>
                <w:rFonts w:ascii="Franklin Gothic Book" w:hAnsi="Franklin Gothic Book" w:cs="Calibri"/>
              </w:rPr>
              <w:t xml:space="preserve">to which </w:t>
            </w:r>
            <w:r w:rsidR="00E54324" w:rsidRPr="00A579A1">
              <w:rPr>
                <w:rFonts w:ascii="Franklin Gothic Book" w:hAnsi="Franklin Gothic Book" w:cs="Calibri"/>
              </w:rPr>
              <w:t>Vendor</w:t>
            </w:r>
            <w:r w:rsidR="00DE7ADA" w:rsidRPr="00A579A1">
              <w:rPr>
                <w:rFonts w:ascii="Franklin Gothic Book" w:hAnsi="Franklin Gothic Book" w:cs="Calibri"/>
              </w:rPr>
              <w:t xml:space="preserve"> might have transferred University data.</w:t>
            </w:r>
            <w:r w:rsidRPr="00A579A1">
              <w:rPr>
                <w:rFonts w:ascii="Franklin Gothic Book" w:hAnsi="Franklin Gothic Book" w:cs="Calibri"/>
              </w:rPr>
              <w:t xml:space="preserve"> </w:t>
            </w:r>
            <w:r w:rsidR="00E54324" w:rsidRPr="00A579A1">
              <w:rPr>
                <w:rFonts w:ascii="Franklin Gothic Book" w:hAnsi="Franklin Gothic Book" w:cs="Calibri"/>
              </w:rPr>
              <w:t>Vendor</w:t>
            </w:r>
            <w:r w:rsidR="00827CF3" w:rsidRPr="00A579A1">
              <w:rPr>
                <w:rFonts w:ascii="Franklin Gothic Book" w:hAnsi="Franklin Gothic Book" w:cs="Calibri"/>
              </w:rPr>
              <w:t xml:space="preserve"> agrees to provide documentation of data destruction to </w:t>
            </w:r>
            <w:r w:rsidR="00E54324" w:rsidRPr="00A579A1">
              <w:rPr>
                <w:rFonts w:ascii="Franklin Gothic Book" w:hAnsi="Franklin Gothic Book" w:cs="Calibri"/>
              </w:rPr>
              <w:t>University</w:t>
            </w:r>
            <w:r w:rsidR="00635879" w:rsidRPr="00A579A1">
              <w:rPr>
                <w:rFonts w:ascii="Franklin Gothic Book" w:hAnsi="Franklin Gothic Book" w:cs="Calibri"/>
              </w:rPr>
              <w:t>.</w:t>
            </w:r>
          </w:p>
          <w:p w14:paraId="4D9C7EA9" w14:textId="6E88C4AC" w:rsidR="00FA515B" w:rsidRPr="00A579A1" w:rsidRDefault="0089587C" w:rsidP="00DF0D15">
            <w:pPr>
              <w:pStyle w:val="ListParagraph"/>
              <w:widowControl w:val="0"/>
              <w:numPr>
                <w:ilvl w:val="0"/>
                <w:numId w:val="20"/>
              </w:numPr>
              <w:rPr>
                <w:rFonts w:ascii="Franklin Gothic Book" w:hAnsi="Franklin Gothic Book" w:cs="Calibri"/>
              </w:rPr>
            </w:pPr>
            <w:r w:rsidRPr="00A579A1">
              <w:rPr>
                <w:rFonts w:ascii="Franklin Gothic Book" w:hAnsi="Franklin Gothic Book" w:cs="Calibri"/>
              </w:rPr>
              <w:t>Vendor</w:t>
            </w:r>
            <w:r w:rsidR="00FA515B" w:rsidRPr="00A579A1">
              <w:rPr>
                <w:rFonts w:ascii="Franklin Gothic Book" w:hAnsi="Franklin Gothic Book" w:cs="Calibri"/>
              </w:rPr>
              <w:t xml:space="preserve"> will notify </w:t>
            </w:r>
            <w:r w:rsidR="00E54324" w:rsidRPr="00A579A1">
              <w:rPr>
                <w:rFonts w:ascii="Franklin Gothic Book" w:hAnsi="Franklin Gothic Book" w:cs="Calibri"/>
              </w:rPr>
              <w:t>University</w:t>
            </w:r>
            <w:r w:rsidR="00FA515B" w:rsidRPr="00A579A1">
              <w:rPr>
                <w:rFonts w:ascii="Franklin Gothic Book" w:hAnsi="Franklin Gothic Book" w:cs="Calibri"/>
              </w:rPr>
              <w:t xml:space="preserve"> of impending</w:t>
            </w:r>
            <w:r w:rsidR="009B797C" w:rsidRPr="00A579A1">
              <w:rPr>
                <w:rFonts w:ascii="Franklin Gothic Book" w:hAnsi="Franklin Gothic Book" w:cs="Calibri"/>
              </w:rPr>
              <w:t xml:space="preserve"> </w:t>
            </w:r>
            <w:r w:rsidR="00FA515B" w:rsidRPr="00A579A1">
              <w:rPr>
                <w:rFonts w:ascii="Franklin Gothic Book" w:hAnsi="Franklin Gothic Book" w:cs="Calibri"/>
              </w:rPr>
              <w:t xml:space="preserve">cessation of its business and any contingency plans. This includes immediate transfer of any previously escrowed assets and data and providing </w:t>
            </w:r>
            <w:r w:rsidR="00E54324" w:rsidRPr="00A579A1">
              <w:rPr>
                <w:rFonts w:ascii="Franklin Gothic Book" w:hAnsi="Franklin Gothic Book" w:cs="Calibri"/>
              </w:rPr>
              <w:t>University</w:t>
            </w:r>
            <w:r w:rsidR="00FA515B" w:rsidRPr="00A579A1">
              <w:rPr>
                <w:rFonts w:ascii="Franklin Gothic Book" w:hAnsi="Franklin Gothic Book" w:cs="Calibri"/>
              </w:rPr>
              <w:t xml:space="preserve"> access to </w:t>
            </w:r>
            <w:r w:rsidRPr="00A579A1">
              <w:rPr>
                <w:rFonts w:ascii="Franklin Gothic Book" w:hAnsi="Franklin Gothic Book" w:cs="Calibri"/>
              </w:rPr>
              <w:t>Vendor</w:t>
            </w:r>
            <w:r w:rsidR="00FA515B" w:rsidRPr="00A579A1">
              <w:rPr>
                <w:rFonts w:ascii="Franklin Gothic Book" w:hAnsi="Franklin Gothic Book" w:cs="Calibri"/>
              </w:rPr>
              <w:t xml:space="preserve">’s facilities to remove and destroy University-owned assets and data. </w:t>
            </w:r>
            <w:r w:rsidRPr="00A579A1">
              <w:rPr>
                <w:rFonts w:ascii="Franklin Gothic Book" w:hAnsi="Franklin Gothic Book" w:cs="Calibri"/>
              </w:rPr>
              <w:t>Vendor</w:t>
            </w:r>
            <w:r w:rsidR="00FA515B" w:rsidRPr="00A579A1">
              <w:rPr>
                <w:rFonts w:ascii="Franklin Gothic Book" w:hAnsi="Franklin Gothic Book" w:cs="Calibri"/>
              </w:rPr>
              <w:t xml:space="preserve"> </w:t>
            </w:r>
            <w:r w:rsidRPr="00A579A1">
              <w:rPr>
                <w:rFonts w:ascii="Franklin Gothic Book" w:hAnsi="Franklin Gothic Book" w:cs="Calibri"/>
              </w:rPr>
              <w:t>will</w:t>
            </w:r>
            <w:r w:rsidR="00FA515B" w:rsidRPr="00A579A1">
              <w:rPr>
                <w:rFonts w:ascii="Franklin Gothic Book" w:hAnsi="Franklin Gothic Book" w:cs="Calibri"/>
              </w:rPr>
              <w:t xml:space="preserve"> implement its exit plan and take all necessary actions to ensure a smooth transition of </w:t>
            </w:r>
            <w:r w:rsidR="005649C9" w:rsidRPr="00A579A1">
              <w:rPr>
                <w:rFonts w:ascii="Franklin Gothic Book" w:hAnsi="Franklin Gothic Book" w:cs="Calibri"/>
              </w:rPr>
              <w:t>S</w:t>
            </w:r>
            <w:r w:rsidR="00FA515B" w:rsidRPr="00A579A1">
              <w:rPr>
                <w:rFonts w:ascii="Franklin Gothic Book" w:hAnsi="Franklin Gothic Book" w:cs="Calibri"/>
              </w:rPr>
              <w:t>ervice</w:t>
            </w:r>
            <w:r w:rsidR="005649C9" w:rsidRPr="00A579A1">
              <w:rPr>
                <w:rFonts w:ascii="Franklin Gothic Book" w:hAnsi="Franklin Gothic Book" w:cs="Calibri"/>
              </w:rPr>
              <w:t>s</w:t>
            </w:r>
            <w:r w:rsidR="00FA515B" w:rsidRPr="00A579A1">
              <w:rPr>
                <w:rFonts w:ascii="Franklin Gothic Book" w:hAnsi="Franklin Gothic Book" w:cs="Calibri"/>
              </w:rPr>
              <w:t xml:space="preserve"> with minimal disruption to </w:t>
            </w:r>
            <w:r w:rsidR="00E54324" w:rsidRPr="00A579A1">
              <w:rPr>
                <w:rFonts w:ascii="Franklin Gothic Book" w:hAnsi="Franklin Gothic Book" w:cs="Calibri"/>
              </w:rPr>
              <w:t>University</w:t>
            </w:r>
            <w:r w:rsidR="00FA515B" w:rsidRPr="00A579A1">
              <w:rPr>
                <w:rFonts w:ascii="Franklin Gothic Book" w:hAnsi="Franklin Gothic Book" w:cs="Calibri"/>
              </w:rPr>
              <w:t xml:space="preserve">. </w:t>
            </w:r>
            <w:r w:rsidRPr="00A579A1">
              <w:rPr>
                <w:rFonts w:ascii="Franklin Gothic Book" w:hAnsi="Franklin Gothic Book" w:cs="Calibri"/>
              </w:rPr>
              <w:t>Vendor</w:t>
            </w:r>
            <w:r w:rsidR="00FA515B" w:rsidRPr="00A579A1">
              <w:rPr>
                <w:rFonts w:ascii="Franklin Gothic Book" w:hAnsi="Franklin Gothic Book" w:cs="Calibri"/>
              </w:rPr>
              <w:t xml:space="preserve"> will also provide a full inventory and </w:t>
            </w:r>
            <w:r w:rsidR="00FA515B" w:rsidRPr="00A579A1">
              <w:rPr>
                <w:rFonts w:ascii="Franklin Gothic Book" w:hAnsi="Franklin Gothic Book" w:cs="Calibri"/>
              </w:rPr>
              <w:lastRenderedPageBreak/>
              <w:t xml:space="preserve">configuration of servers, routers, other hardware, and software involved in service delivery along with supporting documentation, indicating which if any of these are owned by or dedicated to </w:t>
            </w:r>
            <w:proofErr w:type="gramStart"/>
            <w:r w:rsidR="00E54324" w:rsidRPr="00A579A1">
              <w:rPr>
                <w:rFonts w:ascii="Franklin Gothic Book" w:hAnsi="Franklin Gothic Book" w:cs="Calibri"/>
              </w:rPr>
              <w:t>University</w:t>
            </w:r>
            <w:proofErr w:type="gramEnd"/>
            <w:r w:rsidR="00FA515B" w:rsidRPr="00A579A1">
              <w:rPr>
                <w:rFonts w:ascii="Franklin Gothic Book" w:hAnsi="Franklin Gothic Book" w:cs="Calibri"/>
              </w:rPr>
              <w:t xml:space="preserve">. </w:t>
            </w:r>
            <w:r w:rsidRPr="00A579A1">
              <w:rPr>
                <w:rFonts w:ascii="Franklin Gothic Book" w:hAnsi="Franklin Gothic Book" w:cs="Calibri"/>
              </w:rPr>
              <w:t>Vendor</w:t>
            </w:r>
            <w:r w:rsidR="00FA515B" w:rsidRPr="00A579A1">
              <w:rPr>
                <w:rFonts w:ascii="Franklin Gothic Book" w:hAnsi="Franklin Gothic Book" w:cs="Calibri"/>
              </w:rPr>
              <w:t xml:space="preserve"> will work closely with its successor to ensure a successful transition to the new equipment, with minimal downtime and effect on </w:t>
            </w:r>
            <w:proofErr w:type="gramStart"/>
            <w:r w:rsidR="00E54324" w:rsidRPr="00A579A1">
              <w:rPr>
                <w:rFonts w:ascii="Franklin Gothic Book" w:hAnsi="Franklin Gothic Book" w:cs="Calibri"/>
              </w:rPr>
              <w:t>University</w:t>
            </w:r>
            <w:proofErr w:type="gramEnd"/>
            <w:r w:rsidR="00FA515B" w:rsidRPr="00A579A1">
              <w:rPr>
                <w:rFonts w:ascii="Franklin Gothic Book" w:hAnsi="Franklin Gothic Book" w:cs="Calibri"/>
              </w:rPr>
              <w:t>, all such work to be coordinated and performed in advance of the formal, final transition date.</w:t>
            </w:r>
          </w:p>
          <w:p w14:paraId="07B3F735" w14:textId="77777777" w:rsidR="00FA515B" w:rsidRPr="00A579A1" w:rsidRDefault="00FA515B" w:rsidP="00DF0D15">
            <w:pPr>
              <w:widowControl w:val="0"/>
              <w:rPr>
                <w:rFonts w:ascii="Franklin Gothic Book" w:hAnsi="Franklin Gothic Book" w:cs="Calibri"/>
              </w:rPr>
            </w:pPr>
          </w:p>
        </w:tc>
      </w:tr>
      <w:tr w:rsidR="00FA515B" w:rsidRPr="006E502D" w14:paraId="1FEE7B67" w14:textId="77777777" w:rsidTr="007724EC">
        <w:tc>
          <w:tcPr>
            <w:tcW w:w="576" w:type="dxa"/>
            <w:shd w:val="clear" w:color="auto" w:fill="auto"/>
          </w:tcPr>
          <w:p w14:paraId="3709BF30" w14:textId="3C544FCF" w:rsidR="00FA515B" w:rsidRPr="006E502D" w:rsidRDefault="00FA515B" w:rsidP="00367CFA">
            <w:pPr>
              <w:widowControl w:val="0"/>
              <w:numPr>
                <w:ilvl w:val="0"/>
                <w:numId w:val="33"/>
              </w:numPr>
              <w:rPr>
                <w:rFonts w:ascii="Franklin Gothic Book" w:hAnsi="Franklin Gothic Book" w:cs="Calibri"/>
              </w:rPr>
            </w:pPr>
          </w:p>
        </w:tc>
        <w:tc>
          <w:tcPr>
            <w:tcW w:w="9504" w:type="dxa"/>
            <w:shd w:val="clear" w:color="auto" w:fill="auto"/>
          </w:tcPr>
          <w:p w14:paraId="0BF87686" w14:textId="77777777" w:rsidR="00A3688E" w:rsidRPr="006E502D" w:rsidRDefault="00A3688E" w:rsidP="00DF0D15">
            <w:pPr>
              <w:widowControl w:val="0"/>
              <w:rPr>
                <w:rFonts w:ascii="Franklin Gothic Book" w:hAnsi="Franklin Gothic Book" w:cs="Calibri"/>
                <w:b/>
              </w:rPr>
            </w:pPr>
            <w:r w:rsidRPr="006E502D">
              <w:rPr>
                <w:rFonts w:ascii="Franklin Gothic Book" w:hAnsi="Franklin Gothic Book" w:cs="Calibri"/>
                <w:b/>
              </w:rPr>
              <w:t xml:space="preserve">Audits </w:t>
            </w:r>
          </w:p>
          <w:p w14:paraId="31880D98" w14:textId="4884A215" w:rsidR="00A3688E" w:rsidRPr="006E502D" w:rsidRDefault="00E54324" w:rsidP="00C74DA2">
            <w:pPr>
              <w:widowControl w:val="0"/>
              <w:numPr>
                <w:ilvl w:val="7"/>
                <w:numId w:val="9"/>
              </w:numPr>
              <w:ind w:left="360"/>
              <w:contextualSpacing/>
              <w:rPr>
                <w:rFonts w:ascii="Franklin Gothic Book" w:hAnsi="Franklin Gothic Book" w:cs="Calibri"/>
              </w:rPr>
            </w:pPr>
            <w:r>
              <w:rPr>
                <w:rFonts w:ascii="Franklin Gothic Book" w:hAnsi="Franklin Gothic Book" w:cs="Calibri"/>
              </w:rPr>
              <w:t>University</w:t>
            </w:r>
            <w:r w:rsidR="00A3688E" w:rsidRPr="006E502D">
              <w:rPr>
                <w:rFonts w:ascii="Franklin Gothic Book" w:hAnsi="Franklin Gothic Book" w:cs="Calibri"/>
              </w:rPr>
              <w:t xml:space="preserve"> reserves the right</w:t>
            </w:r>
            <w:r w:rsidR="007724EC">
              <w:rPr>
                <w:rFonts w:ascii="Franklin Gothic Book" w:hAnsi="Franklin Gothic Book" w:cs="Calibri"/>
              </w:rPr>
              <w:t>,</w:t>
            </w:r>
            <w:r w:rsidR="00A3688E" w:rsidRPr="006E502D">
              <w:rPr>
                <w:rFonts w:ascii="Franklin Gothic Book" w:hAnsi="Franklin Gothic Book" w:cs="Calibri"/>
              </w:rPr>
              <w:t xml:space="preserve"> </w:t>
            </w:r>
            <w:r w:rsidR="00EE2487" w:rsidRPr="006E502D">
              <w:rPr>
                <w:rFonts w:ascii="Franklin Gothic Book" w:hAnsi="Franklin Gothic Book" w:cs="Calibri"/>
              </w:rPr>
              <w:t>in its sole discretion</w:t>
            </w:r>
            <w:r w:rsidR="007724EC">
              <w:rPr>
                <w:rFonts w:ascii="Franklin Gothic Book" w:hAnsi="Franklin Gothic Book" w:cs="Calibri"/>
              </w:rPr>
              <w:t>,</w:t>
            </w:r>
            <w:r w:rsidR="00EE2487" w:rsidRPr="006E502D">
              <w:rPr>
                <w:rFonts w:ascii="Franklin Gothic Book" w:hAnsi="Franklin Gothic Book" w:cs="Calibri"/>
              </w:rPr>
              <w:t xml:space="preserve"> </w:t>
            </w:r>
            <w:r w:rsidR="00A3688E" w:rsidRPr="006E502D">
              <w:rPr>
                <w:rFonts w:ascii="Franklin Gothic Book" w:hAnsi="Franklin Gothic Book" w:cs="Calibri"/>
              </w:rPr>
              <w:t xml:space="preserve">to perform audits </w:t>
            </w:r>
            <w:r w:rsidR="00EE2487" w:rsidRPr="006E502D">
              <w:rPr>
                <w:rFonts w:ascii="Franklin Gothic Book" w:hAnsi="Franklin Gothic Book" w:cs="Calibri"/>
              </w:rPr>
              <w:t xml:space="preserve">of </w:t>
            </w:r>
            <w:r w:rsidR="0089587C">
              <w:rPr>
                <w:rFonts w:ascii="Franklin Gothic Book" w:hAnsi="Franklin Gothic Book" w:cs="Calibri"/>
              </w:rPr>
              <w:t>Vendor</w:t>
            </w:r>
            <w:r w:rsidR="00472B66">
              <w:rPr>
                <w:rFonts w:ascii="Franklin Gothic Book" w:hAnsi="Franklin Gothic Book" w:cs="Calibri"/>
              </w:rPr>
              <w:t>,</w:t>
            </w:r>
            <w:r w:rsidR="00EE2487" w:rsidRPr="006E502D">
              <w:rPr>
                <w:rFonts w:ascii="Franklin Gothic Book" w:hAnsi="Franklin Gothic Book" w:cs="Calibri"/>
              </w:rPr>
              <w:t xml:space="preserve"> </w:t>
            </w:r>
            <w:r w:rsidR="00A3688E" w:rsidRPr="006E502D">
              <w:rPr>
                <w:rFonts w:ascii="Franklin Gothic Book" w:hAnsi="Franklin Gothic Book" w:cs="Calibri"/>
              </w:rPr>
              <w:t>at</w:t>
            </w:r>
            <w:r w:rsidR="00EE2487" w:rsidRPr="006E502D">
              <w:rPr>
                <w:rFonts w:ascii="Franklin Gothic Book" w:hAnsi="Franklin Gothic Book" w:cs="Calibri"/>
              </w:rPr>
              <w:t xml:space="preserve"> </w:t>
            </w:r>
            <w:r>
              <w:rPr>
                <w:rFonts w:ascii="Franklin Gothic Book" w:hAnsi="Franklin Gothic Book" w:cs="Calibri"/>
              </w:rPr>
              <w:t>University</w:t>
            </w:r>
            <w:r w:rsidR="00EE2487" w:rsidRPr="006E502D">
              <w:rPr>
                <w:rFonts w:ascii="Franklin Gothic Book" w:hAnsi="Franklin Gothic Book" w:cs="Calibri"/>
              </w:rPr>
              <w:t>’s</w:t>
            </w:r>
            <w:r w:rsidR="00A3688E" w:rsidRPr="006E502D">
              <w:rPr>
                <w:rFonts w:ascii="Franklin Gothic Book" w:hAnsi="Franklin Gothic Book" w:cs="Calibri"/>
              </w:rPr>
              <w:t xml:space="preserve"> expense</w:t>
            </w:r>
            <w:r w:rsidR="00472B66">
              <w:rPr>
                <w:rFonts w:ascii="Franklin Gothic Book" w:hAnsi="Franklin Gothic Book" w:cs="Calibri"/>
              </w:rPr>
              <w:t>,</w:t>
            </w:r>
            <w:r w:rsidR="00A3688E" w:rsidRPr="006E502D">
              <w:rPr>
                <w:rFonts w:ascii="Franklin Gothic Book" w:hAnsi="Franklin Gothic Book" w:cs="Calibri"/>
              </w:rPr>
              <w:t xml:space="preserve"> to ensure compliance with the terms of this A</w:t>
            </w:r>
            <w:r w:rsidR="00405A2E">
              <w:rPr>
                <w:rFonts w:ascii="Franklin Gothic Book" w:hAnsi="Franklin Gothic Book" w:cs="Calibri"/>
              </w:rPr>
              <w:t>ddendum</w:t>
            </w:r>
            <w:r w:rsidR="00A3688E" w:rsidRPr="006E502D">
              <w:rPr>
                <w:rFonts w:ascii="Franklin Gothic Book" w:hAnsi="Franklin Gothic Book" w:cs="Calibri"/>
              </w:rPr>
              <w:t xml:space="preserve">. </w:t>
            </w:r>
            <w:r>
              <w:rPr>
                <w:rFonts w:ascii="Franklin Gothic Book" w:hAnsi="Franklin Gothic Book" w:cs="Calibri"/>
              </w:rPr>
              <w:t>Vendor</w:t>
            </w:r>
            <w:r w:rsidR="00A3688E" w:rsidRPr="006E502D">
              <w:rPr>
                <w:rFonts w:ascii="Franklin Gothic Book" w:hAnsi="Franklin Gothic Book" w:cs="Calibri"/>
              </w:rPr>
              <w:t xml:space="preserve"> </w:t>
            </w:r>
            <w:r w:rsidR="0089587C">
              <w:rPr>
                <w:rFonts w:ascii="Franklin Gothic Book" w:hAnsi="Franklin Gothic Book" w:cs="Calibri"/>
              </w:rPr>
              <w:t>will</w:t>
            </w:r>
            <w:r w:rsidR="00A3688E" w:rsidRPr="006E502D">
              <w:rPr>
                <w:rFonts w:ascii="Franklin Gothic Book" w:hAnsi="Franklin Gothic Book" w:cs="Calibri"/>
              </w:rPr>
              <w:t xml:space="preserve"> reasonably cooperate in the performance of such audits. This provision applies to all agreements under which </w:t>
            </w:r>
            <w:r>
              <w:rPr>
                <w:rFonts w:ascii="Franklin Gothic Book" w:hAnsi="Franklin Gothic Book" w:cs="Calibri"/>
              </w:rPr>
              <w:t>Vendor</w:t>
            </w:r>
            <w:r w:rsidR="00A3688E" w:rsidRPr="006E502D">
              <w:rPr>
                <w:rFonts w:ascii="Franklin Gothic Book" w:hAnsi="Franklin Gothic Book" w:cs="Calibri"/>
              </w:rPr>
              <w:t xml:space="preserve"> must create, obtain, transmit, use, maintain, process or dispose of University Data. </w:t>
            </w:r>
          </w:p>
          <w:p w14:paraId="4B7E514A" w14:textId="2412C836" w:rsidR="00A3688E" w:rsidRPr="006E502D" w:rsidRDefault="00A3688E" w:rsidP="00E22D3B">
            <w:pPr>
              <w:pStyle w:val="ListParagraph"/>
              <w:widowControl w:val="0"/>
              <w:numPr>
                <w:ilvl w:val="7"/>
                <w:numId w:val="9"/>
              </w:numPr>
              <w:ind w:left="360"/>
              <w:rPr>
                <w:rFonts w:ascii="Franklin Gothic Book" w:hAnsi="Franklin Gothic Book" w:cs="Calibri"/>
              </w:rPr>
            </w:pPr>
            <w:r w:rsidRPr="006E502D">
              <w:rPr>
                <w:rFonts w:ascii="Franklin Gothic Book" w:hAnsi="Franklin Gothic Book" w:cs="Calibri"/>
              </w:rPr>
              <w:t xml:space="preserve">If </w:t>
            </w:r>
            <w:r w:rsidR="00E54324">
              <w:rPr>
                <w:rFonts w:ascii="Franklin Gothic Book" w:hAnsi="Franklin Gothic Book" w:cs="Calibri"/>
              </w:rPr>
              <w:t>Vendor</w:t>
            </w:r>
            <w:r w:rsidRPr="006E502D">
              <w:rPr>
                <w:rFonts w:ascii="Franklin Gothic Book" w:hAnsi="Franklin Gothic Book" w:cs="Calibri"/>
              </w:rPr>
              <w:t xml:space="preserve"> must</w:t>
            </w:r>
            <w:r w:rsidR="00405A2E">
              <w:rPr>
                <w:rFonts w:ascii="Franklin Gothic Book" w:hAnsi="Franklin Gothic Book" w:cs="Calibri"/>
              </w:rPr>
              <w:t>,</w:t>
            </w:r>
            <w:r w:rsidRPr="006E502D">
              <w:rPr>
                <w:rFonts w:ascii="Franklin Gothic Book" w:hAnsi="Franklin Gothic Book" w:cs="Calibri"/>
              </w:rPr>
              <w:t xml:space="preserve"> under th</w:t>
            </w:r>
            <w:r w:rsidR="00405A2E">
              <w:rPr>
                <w:rFonts w:ascii="Franklin Gothic Book" w:hAnsi="Franklin Gothic Book" w:cs="Calibri"/>
              </w:rPr>
              <w:t>e A</w:t>
            </w:r>
            <w:r w:rsidRPr="006E502D">
              <w:rPr>
                <w:rFonts w:ascii="Franklin Gothic Book" w:hAnsi="Franklin Gothic Book" w:cs="Calibri"/>
              </w:rPr>
              <w:t>greement</w:t>
            </w:r>
            <w:r w:rsidR="00405A2E">
              <w:rPr>
                <w:rFonts w:ascii="Franklin Gothic Book" w:hAnsi="Franklin Gothic Book" w:cs="Calibri"/>
              </w:rPr>
              <w:t>,</w:t>
            </w:r>
            <w:r w:rsidRPr="006E502D">
              <w:rPr>
                <w:rFonts w:ascii="Franklin Gothic Book" w:hAnsi="Franklin Gothic Book" w:cs="Calibri"/>
              </w:rPr>
              <w:t xml:space="preserve"> create, obtain, transmit, use, maintain, process or dispose of the subset of University Data known as Personally</w:t>
            </w:r>
            <w:r w:rsidR="00EE2487" w:rsidRPr="006E502D">
              <w:rPr>
                <w:rFonts w:ascii="Franklin Gothic Book" w:hAnsi="Franklin Gothic Book" w:cs="Calibri"/>
              </w:rPr>
              <w:t xml:space="preserve"> Identifiable</w:t>
            </w:r>
            <w:r w:rsidRPr="006E502D">
              <w:rPr>
                <w:rFonts w:ascii="Franklin Gothic Book" w:hAnsi="Franklin Gothic Book" w:cs="Calibri"/>
              </w:rPr>
              <w:t xml:space="preserve"> Information </w:t>
            </w:r>
            <w:r w:rsidRPr="006E502D">
              <w:rPr>
                <w:rFonts w:ascii="Franklin Gothic Book" w:hAnsi="Franklin Gothic Book" w:cs="Calibri"/>
                <w:u w:val="single"/>
              </w:rPr>
              <w:t>or</w:t>
            </w:r>
            <w:r w:rsidRPr="006E502D">
              <w:rPr>
                <w:rFonts w:ascii="Franklin Gothic Book" w:hAnsi="Franklin Gothic Book" w:cs="Calibri"/>
              </w:rPr>
              <w:t xml:space="preserve"> financial or business data which has been identified to </w:t>
            </w:r>
            <w:r w:rsidR="00E54324">
              <w:rPr>
                <w:rFonts w:ascii="Franklin Gothic Book" w:hAnsi="Franklin Gothic Book" w:cs="Calibri"/>
              </w:rPr>
              <w:t>Vendor</w:t>
            </w:r>
            <w:r w:rsidRPr="006E502D">
              <w:rPr>
                <w:rFonts w:ascii="Franklin Gothic Book" w:hAnsi="Franklin Gothic Book" w:cs="Calibri"/>
              </w:rPr>
              <w:t xml:space="preserve"> as having the potential to affect the accuracy of </w:t>
            </w:r>
            <w:r w:rsidR="00E54324">
              <w:rPr>
                <w:rFonts w:ascii="Franklin Gothic Book" w:hAnsi="Franklin Gothic Book" w:cs="Calibri"/>
              </w:rPr>
              <w:t>University</w:t>
            </w:r>
            <w:r w:rsidR="00EE2487" w:rsidRPr="006E502D">
              <w:rPr>
                <w:rFonts w:ascii="Franklin Gothic Book" w:hAnsi="Franklin Gothic Book" w:cs="Calibri"/>
              </w:rPr>
              <w:t>’s</w:t>
            </w:r>
            <w:r w:rsidRPr="006E502D">
              <w:rPr>
                <w:rFonts w:ascii="Franklin Gothic Book" w:hAnsi="Franklin Gothic Book" w:cs="Calibri"/>
              </w:rPr>
              <w:t xml:space="preserve"> financial statements, </w:t>
            </w:r>
            <w:r w:rsidR="0089587C">
              <w:rPr>
                <w:rFonts w:ascii="Franklin Gothic Book" w:hAnsi="Franklin Gothic Book" w:cs="Calibri"/>
              </w:rPr>
              <w:t>Vendor</w:t>
            </w:r>
            <w:r w:rsidRPr="006E502D">
              <w:rPr>
                <w:rFonts w:ascii="Franklin Gothic Book" w:hAnsi="Franklin Gothic Book" w:cs="Calibri"/>
              </w:rPr>
              <w:t xml:space="preserve"> will</w:t>
            </w:r>
            <w:r w:rsidR="00472B66">
              <w:rPr>
                <w:rFonts w:ascii="Franklin Gothic Book" w:hAnsi="Franklin Gothic Book" w:cs="Calibri"/>
              </w:rPr>
              <w:t>,</w:t>
            </w:r>
            <w:r w:rsidRPr="006E502D">
              <w:rPr>
                <w:rFonts w:ascii="Franklin Gothic Book" w:hAnsi="Franklin Gothic Book" w:cs="Calibri"/>
              </w:rPr>
              <w:t xml:space="preserve"> at its expense</w:t>
            </w:r>
            <w:r w:rsidR="00472B66">
              <w:rPr>
                <w:rFonts w:ascii="Franklin Gothic Book" w:hAnsi="Franklin Gothic Book" w:cs="Calibri"/>
              </w:rPr>
              <w:t>,</w:t>
            </w:r>
            <w:r w:rsidRPr="006E502D">
              <w:rPr>
                <w:rFonts w:ascii="Franklin Gothic Book" w:hAnsi="Franklin Gothic Book" w:cs="Calibri"/>
              </w:rPr>
              <w:t xml:space="preserve"> conduct or have conducted at least annually a</w:t>
            </w:r>
            <w:r w:rsidR="00405A2E">
              <w:rPr>
                <w:rFonts w:ascii="Franklin Gothic Book" w:hAnsi="Franklin Gothic Book" w:cs="Calibri"/>
              </w:rPr>
              <w:t>/n</w:t>
            </w:r>
            <w:r w:rsidRPr="006E502D">
              <w:rPr>
                <w:rFonts w:ascii="Franklin Gothic Book" w:hAnsi="Franklin Gothic Book" w:cs="Calibri"/>
              </w:rPr>
              <w:t>:</w:t>
            </w:r>
          </w:p>
          <w:p w14:paraId="48017241" w14:textId="7F92B5AF" w:rsidR="00A3688E" w:rsidRPr="006E502D" w:rsidRDefault="00A3688E" w:rsidP="00DF0D15">
            <w:pPr>
              <w:widowControl w:val="0"/>
              <w:numPr>
                <w:ilvl w:val="1"/>
                <w:numId w:val="9"/>
              </w:numPr>
              <w:contextualSpacing/>
              <w:rPr>
                <w:rFonts w:ascii="Franklin Gothic Book" w:hAnsi="Franklin Gothic Book" w:cs="Calibri"/>
              </w:rPr>
            </w:pPr>
            <w:r w:rsidRPr="006E502D">
              <w:rPr>
                <w:rFonts w:ascii="Franklin Gothic Book" w:hAnsi="Franklin Gothic Book" w:cs="Calibri"/>
              </w:rPr>
              <w:t xml:space="preserve">American Institute of CPAs Service Organization Controls (SOC) Type II audit, or other security audit with audit objectives deemed sufficient by </w:t>
            </w:r>
            <w:proofErr w:type="gramStart"/>
            <w:r w:rsidR="00E54324">
              <w:rPr>
                <w:rFonts w:ascii="Franklin Gothic Book" w:hAnsi="Franklin Gothic Book" w:cs="Calibri"/>
              </w:rPr>
              <w:t>University</w:t>
            </w:r>
            <w:proofErr w:type="gramEnd"/>
            <w:r w:rsidRPr="006E502D">
              <w:rPr>
                <w:rFonts w:ascii="Franklin Gothic Book" w:hAnsi="Franklin Gothic Book" w:cs="Calibri"/>
              </w:rPr>
              <w:t xml:space="preserve">, which attests </w:t>
            </w:r>
            <w:r w:rsidR="00E54324">
              <w:rPr>
                <w:rFonts w:ascii="Franklin Gothic Book" w:hAnsi="Franklin Gothic Book" w:cs="Calibri"/>
              </w:rPr>
              <w:t>Vendor</w:t>
            </w:r>
            <w:r w:rsidRPr="006E502D">
              <w:rPr>
                <w:rFonts w:ascii="Franklin Gothic Book" w:hAnsi="Franklin Gothic Book" w:cs="Calibri"/>
              </w:rPr>
              <w:t>’s security policies, procedures and controls;</w:t>
            </w:r>
          </w:p>
          <w:p w14:paraId="7A88F071" w14:textId="51580E7E" w:rsidR="00A3688E" w:rsidRPr="006E502D" w:rsidRDefault="00A3688E" w:rsidP="00DF0D15">
            <w:pPr>
              <w:widowControl w:val="0"/>
              <w:numPr>
                <w:ilvl w:val="1"/>
                <w:numId w:val="9"/>
              </w:numPr>
              <w:contextualSpacing/>
              <w:rPr>
                <w:rFonts w:ascii="Franklin Gothic Book" w:hAnsi="Franklin Gothic Book" w:cs="Calibri"/>
              </w:rPr>
            </w:pPr>
            <w:r w:rsidRPr="006E502D">
              <w:rPr>
                <w:rFonts w:ascii="Franklin Gothic Book" w:hAnsi="Franklin Gothic Book" w:cs="Calibri"/>
              </w:rPr>
              <w:t xml:space="preserve">vulnerability scan, performed by a scanner approved by </w:t>
            </w:r>
            <w:proofErr w:type="gramStart"/>
            <w:r w:rsidR="00E54324">
              <w:rPr>
                <w:rFonts w:ascii="Franklin Gothic Book" w:hAnsi="Franklin Gothic Book" w:cs="Calibri"/>
              </w:rPr>
              <w:t>University</w:t>
            </w:r>
            <w:proofErr w:type="gramEnd"/>
            <w:r w:rsidRPr="006E502D">
              <w:rPr>
                <w:rFonts w:ascii="Franklin Gothic Book" w:hAnsi="Franklin Gothic Book" w:cs="Calibri"/>
              </w:rPr>
              <w:t xml:space="preserve">, of </w:t>
            </w:r>
            <w:r w:rsidR="0089587C">
              <w:rPr>
                <w:rFonts w:ascii="Franklin Gothic Book" w:hAnsi="Franklin Gothic Book" w:cs="Calibri"/>
              </w:rPr>
              <w:t>Vendor</w:t>
            </w:r>
            <w:r w:rsidRPr="006E502D">
              <w:rPr>
                <w:rFonts w:ascii="Franklin Gothic Book" w:hAnsi="Franklin Gothic Book" w:cs="Calibri"/>
              </w:rPr>
              <w:t xml:space="preserve">’s electronic systems and facilities that are used in any way to deliver electronic </w:t>
            </w:r>
            <w:r w:rsidR="004611C7">
              <w:rPr>
                <w:rFonts w:ascii="Franklin Gothic Book" w:hAnsi="Franklin Gothic Book" w:cs="Calibri"/>
              </w:rPr>
              <w:t>S</w:t>
            </w:r>
            <w:r w:rsidRPr="006E502D">
              <w:rPr>
                <w:rFonts w:ascii="Franklin Gothic Book" w:hAnsi="Franklin Gothic Book" w:cs="Calibri"/>
              </w:rPr>
              <w:t>ervices under this Agreement; and</w:t>
            </w:r>
          </w:p>
          <w:p w14:paraId="727D0E2B" w14:textId="6E26639D" w:rsidR="00A3688E" w:rsidRPr="006E502D" w:rsidRDefault="00A3688E" w:rsidP="00DF0D15">
            <w:pPr>
              <w:widowControl w:val="0"/>
              <w:numPr>
                <w:ilvl w:val="1"/>
                <w:numId w:val="9"/>
              </w:numPr>
              <w:contextualSpacing/>
              <w:rPr>
                <w:rFonts w:ascii="Franklin Gothic Book" w:hAnsi="Franklin Gothic Book" w:cs="Calibri"/>
              </w:rPr>
            </w:pPr>
            <w:r w:rsidRPr="006E502D">
              <w:rPr>
                <w:rFonts w:ascii="Franklin Gothic Book" w:hAnsi="Franklin Gothic Book" w:cs="Calibri"/>
              </w:rPr>
              <w:t xml:space="preserve">formal penetration test, performed by </w:t>
            </w:r>
            <w:proofErr w:type="gramStart"/>
            <w:r w:rsidRPr="006E502D">
              <w:rPr>
                <w:rFonts w:ascii="Franklin Gothic Book" w:hAnsi="Franklin Gothic Book" w:cs="Calibri"/>
              </w:rPr>
              <w:t>a process and qualified personnel</w:t>
            </w:r>
            <w:proofErr w:type="gramEnd"/>
            <w:r w:rsidRPr="006E502D">
              <w:rPr>
                <w:rFonts w:ascii="Franklin Gothic Book" w:hAnsi="Franklin Gothic Book" w:cs="Calibri"/>
              </w:rPr>
              <w:t xml:space="preserve"> approved by </w:t>
            </w:r>
            <w:r w:rsidR="00E54324">
              <w:rPr>
                <w:rFonts w:ascii="Franklin Gothic Book" w:hAnsi="Franklin Gothic Book" w:cs="Calibri"/>
              </w:rPr>
              <w:t>University</w:t>
            </w:r>
            <w:r w:rsidRPr="006E502D">
              <w:rPr>
                <w:rFonts w:ascii="Franklin Gothic Book" w:hAnsi="Franklin Gothic Book" w:cs="Calibri"/>
              </w:rPr>
              <w:t xml:space="preserve">, of </w:t>
            </w:r>
            <w:r w:rsidR="0089587C">
              <w:rPr>
                <w:rFonts w:ascii="Franklin Gothic Book" w:hAnsi="Franklin Gothic Book" w:cs="Calibri"/>
              </w:rPr>
              <w:t>Vendor</w:t>
            </w:r>
            <w:r w:rsidRPr="006E502D">
              <w:rPr>
                <w:rFonts w:ascii="Franklin Gothic Book" w:hAnsi="Franklin Gothic Book" w:cs="Calibri"/>
              </w:rPr>
              <w:t xml:space="preserve">’s electronic systems and facilities that are used in any way to deliver electronic </w:t>
            </w:r>
            <w:r w:rsidR="004611C7">
              <w:rPr>
                <w:rFonts w:ascii="Franklin Gothic Book" w:hAnsi="Franklin Gothic Book" w:cs="Calibri"/>
              </w:rPr>
              <w:t>S</w:t>
            </w:r>
            <w:r w:rsidRPr="006E502D">
              <w:rPr>
                <w:rFonts w:ascii="Franklin Gothic Book" w:hAnsi="Franklin Gothic Book" w:cs="Calibri"/>
              </w:rPr>
              <w:t>ervices under th</w:t>
            </w:r>
            <w:r w:rsidR="007724EC">
              <w:rPr>
                <w:rFonts w:ascii="Franklin Gothic Book" w:hAnsi="Franklin Gothic Book" w:cs="Calibri"/>
              </w:rPr>
              <w:t>e</w:t>
            </w:r>
            <w:r w:rsidRPr="006E502D">
              <w:rPr>
                <w:rFonts w:ascii="Franklin Gothic Book" w:hAnsi="Franklin Gothic Book" w:cs="Calibri"/>
              </w:rPr>
              <w:t xml:space="preserve"> Agreement.</w:t>
            </w:r>
          </w:p>
          <w:p w14:paraId="42956FD9" w14:textId="3DE8ABEA" w:rsidR="00A3688E" w:rsidRPr="006E502D" w:rsidRDefault="00A3688E" w:rsidP="00DF0D15">
            <w:pPr>
              <w:widowControl w:val="0"/>
              <w:ind w:left="360"/>
              <w:contextualSpacing/>
              <w:rPr>
                <w:rFonts w:ascii="Franklin Gothic Book" w:hAnsi="Franklin Gothic Book" w:cs="Calibri"/>
              </w:rPr>
            </w:pPr>
            <w:r w:rsidRPr="006E502D">
              <w:rPr>
                <w:rFonts w:ascii="Franklin Gothic Book" w:hAnsi="Franklin Gothic Book" w:cs="Calibri"/>
              </w:rPr>
              <w:t xml:space="preserve">Additionally, </w:t>
            </w:r>
            <w:r w:rsidR="007724EC">
              <w:rPr>
                <w:rFonts w:ascii="Franklin Gothic Book" w:hAnsi="Franklin Gothic Book" w:cs="Calibri"/>
              </w:rPr>
              <w:t xml:space="preserve">upon request, </w:t>
            </w:r>
            <w:r w:rsidR="00E54324">
              <w:rPr>
                <w:rFonts w:ascii="Franklin Gothic Book" w:hAnsi="Franklin Gothic Book" w:cs="Calibri"/>
              </w:rPr>
              <w:t>Vendor</w:t>
            </w:r>
            <w:r w:rsidRPr="006E502D">
              <w:rPr>
                <w:rFonts w:ascii="Franklin Gothic Book" w:hAnsi="Franklin Gothic Book" w:cs="Calibri"/>
              </w:rPr>
              <w:t xml:space="preserve"> will provide </w:t>
            </w:r>
            <w:r w:rsidR="00E54324">
              <w:rPr>
                <w:rFonts w:ascii="Franklin Gothic Book" w:hAnsi="Franklin Gothic Book" w:cs="Calibri"/>
              </w:rPr>
              <w:t>University</w:t>
            </w:r>
            <w:r w:rsidRPr="006E502D">
              <w:rPr>
                <w:rFonts w:ascii="Franklin Gothic Book" w:hAnsi="Franklin Gothic Book" w:cs="Calibri"/>
              </w:rPr>
              <w:t xml:space="preserve"> the results of the above audits, scans and tests and will promptly modify its security measures as needed based on those results to meet its obligations under this A</w:t>
            </w:r>
            <w:r w:rsidR="007724EC">
              <w:rPr>
                <w:rFonts w:ascii="Franklin Gothic Book" w:hAnsi="Franklin Gothic Book" w:cs="Calibri"/>
              </w:rPr>
              <w:t>ddendum</w:t>
            </w:r>
            <w:r w:rsidRPr="006E502D">
              <w:rPr>
                <w:rFonts w:ascii="Franklin Gothic Book" w:hAnsi="Franklin Gothic Book" w:cs="Calibri"/>
              </w:rPr>
              <w:t xml:space="preserve">. </w:t>
            </w:r>
            <w:r w:rsidR="00E54324">
              <w:rPr>
                <w:rFonts w:ascii="Franklin Gothic Book" w:hAnsi="Franklin Gothic Book" w:cs="Calibri"/>
              </w:rPr>
              <w:t>University</w:t>
            </w:r>
            <w:r w:rsidRPr="006E502D">
              <w:rPr>
                <w:rFonts w:ascii="Franklin Gothic Book" w:hAnsi="Franklin Gothic Book" w:cs="Calibri"/>
              </w:rPr>
              <w:t xml:space="preserve"> may require, at </w:t>
            </w:r>
            <w:r w:rsidR="00E54324">
              <w:rPr>
                <w:rFonts w:ascii="Franklin Gothic Book" w:hAnsi="Franklin Gothic Book" w:cs="Calibri"/>
              </w:rPr>
              <w:t>University</w:t>
            </w:r>
            <w:r w:rsidR="0089587C">
              <w:rPr>
                <w:rFonts w:ascii="Franklin Gothic Book" w:hAnsi="Franklin Gothic Book" w:cs="Calibri"/>
              </w:rPr>
              <w:t>’s</w:t>
            </w:r>
            <w:r w:rsidRPr="006E502D">
              <w:rPr>
                <w:rFonts w:ascii="Franklin Gothic Book" w:hAnsi="Franklin Gothic Book" w:cs="Calibri"/>
              </w:rPr>
              <w:t xml:space="preserve"> expense, </w:t>
            </w:r>
            <w:r w:rsidR="00E54324">
              <w:rPr>
                <w:rFonts w:ascii="Franklin Gothic Book" w:hAnsi="Franklin Gothic Book" w:cs="Calibri"/>
              </w:rPr>
              <w:t>Vendor</w:t>
            </w:r>
            <w:r w:rsidRPr="006E502D">
              <w:rPr>
                <w:rFonts w:ascii="Franklin Gothic Book" w:hAnsi="Franklin Gothic Book" w:cs="Calibri"/>
              </w:rPr>
              <w:t xml:space="preserve"> to perform additional audits and tests, the results of which will be provided promptly to </w:t>
            </w:r>
            <w:proofErr w:type="gramStart"/>
            <w:r w:rsidR="00E54324">
              <w:rPr>
                <w:rFonts w:ascii="Franklin Gothic Book" w:hAnsi="Franklin Gothic Book" w:cs="Calibri"/>
              </w:rPr>
              <w:t>University</w:t>
            </w:r>
            <w:proofErr w:type="gramEnd"/>
            <w:r w:rsidRPr="006E502D">
              <w:rPr>
                <w:rFonts w:ascii="Franklin Gothic Book" w:hAnsi="Franklin Gothic Book" w:cs="Calibri"/>
              </w:rPr>
              <w:t xml:space="preserve">. </w:t>
            </w:r>
          </w:p>
          <w:p w14:paraId="79F0A4C8" w14:textId="77777777" w:rsidR="00A3688E" w:rsidRPr="006E502D" w:rsidRDefault="00A3688E" w:rsidP="00DF0D15">
            <w:pPr>
              <w:widowControl w:val="0"/>
              <w:rPr>
                <w:rFonts w:ascii="Franklin Gothic Book" w:hAnsi="Franklin Gothic Book" w:cs="Calibri"/>
              </w:rPr>
            </w:pPr>
          </w:p>
        </w:tc>
      </w:tr>
      <w:tr w:rsidR="00FA515B" w:rsidRPr="006E502D" w14:paraId="5E5CB636" w14:textId="77777777" w:rsidTr="007724EC">
        <w:trPr>
          <w:trHeight w:val="1160"/>
        </w:trPr>
        <w:tc>
          <w:tcPr>
            <w:tcW w:w="576" w:type="dxa"/>
            <w:shd w:val="clear" w:color="auto" w:fill="auto"/>
          </w:tcPr>
          <w:p w14:paraId="1B00E3E1" w14:textId="64D0E0FE" w:rsidR="00FA515B" w:rsidRPr="006E502D" w:rsidRDefault="00FA515B" w:rsidP="00367CFA">
            <w:pPr>
              <w:widowControl w:val="0"/>
              <w:numPr>
                <w:ilvl w:val="0"/>
                <w:numId w:val="33"/>
              </w:numPr>
              <w:rPr>
                <w:rFonts w:ascii="Franklin Gothic Book" w:hAnsi="Franklin Gothic Book" w:cs="Calibri"/>
              </w:rPr>
            </w:pPr>
          </w:p>
        </w:tc>
        <w:tc>
          <w:tcPr>
            <w:tcW w:w="9504" w:type="dxa"/>
            <w:shd w:val="clear" w:color="auto" w:fill="auto"/>
          </w:tcPr>
          <w:p w14:paraId="0C32F0D4" w14:textId="77777777" w:rsidR="00FA515B" w:rsidRPr="006E502D" w:rsidRDefault="00FA515B" w:rsidP="00DF0D15">
            <w:pPr>
              <w:widowControl w:val="0"/>
              <w:rPr>
                <w:rFonts w:ascii="Franklin Gothic Book" w:hAnsi="Franklin Gothic Book" w:cs="Calibri"/>
                <w:b/>
              </w:rPr>
            </w:pPr>
            <w:r w:rsidRPr="006E502D">
              <w:rPr>
                <w:rFonts w:ascii="Franklin Gothic Book" w:hAnsi="Franklin Gothic Book" w:cs="Calibri"/>
                <w:b/>
              </w:rPr>
              <w:t>Institutional Branding</w:t>
            </w:r>
          </w:p>
          <w:p w14:paraId="468DE7A1" w14:textId="0FEDE64F" w:rsidR="00FA515B" w:rsidRPr="006E502D" w:rsidRDefault="00FA515B" w:rsidP="00DF0D15">
            <w:pPr>
              <w:widowControl w:val="0"/>
              <w:rPr>
                <w:rFonts w:ascii="Franklin Gothic Book" w:hAnsi="Franklin Gothic Book" w:cs="Calibri"/>
              </w:rPr>
            </w:pPr>
            <w:r w:rsidRPr="006E502D">
              <w:rPr>
                <w:rFonts w:ascii="Franklin Gothic Book" w:hAnsi="Franklin Gothic Book" w:cs="Calibri"/>
              </w:rPr>
              <w:t xml:space="preserve">Each party </w:t>
            </w:r>
            <w:r w:rsidR="0089587C">
              <w:rPr>
                <w:rFonts w:ascii="Franklin Gothic Book" w:hAnsi="Franklin Gothic Book" w:cs="Calibri"/>
              </w:rPr>
              <w:t>will</w:t>
            </w:r>
            <w:r w:rsidRPr="006E502D">
              <w:rPr>
                <w:rFonts w:ascii="Franklin Gothic Book" w:hAnsi="Franklin Gothic Book" w:cs="Calibri"/>
              </w:rPr>
              <w:t xml:space="preserve"> have the </w:t>
            </w:r>
            <w:r w:rsidR="0089587C">
              <w:rPr>
                <w:rFonts w:ascii="Franklin Gothic Book" w:hAnsi="Franklin Gothic Book" w:cs="Calibri"/>
              </w:rPr>
              <w:t xml:space="preserve">limited </w:t>
            </w:r>
            <w:r w:rsidRPr="006E502D">
              <w:rPr>
                <w:rFonts w:ascii="Franklin Gothic Book" w:hAnsi="Franklin Gothic Book" w:cs="Calibri"/>
              </w:rPr>
              <w:t>right to use the other party’s Brand Features only in connection with performing the functions provided in th</w:t>
            </w:r>
            <w:r w:rsidR="00405A2E">
              <w:rPr>
                <w:rFonts w:ascii="Franklin Gothic Book" w:hAnsi="Franklin Gothic Book" w:cs="Calibri"/>
              </w:rPr>
              <w:t>e</w:t>
            </w:r>
            <w:r w:rsidRPr="006E502D">
              <w:rPr>
                <w:rFonts w:ascii="Franklin Gothic Book" w:hAnsi="Franklin Gothic Book" w:cs="Calibri"/>
              </w:rPr>
              <w:t xml:space="preserve"> Agreement</w:t>
            </w:r>
            <w:r w:rsidR="00405A2E">
              <w:rPr>
                <w:rFonts w:ascii="Franklin Gothic Book" w:hAnsi="Franklin Gothic Book" w:cs="Calibri"/>
              </w:rPr>
              <w:t>, after th</w:t>
            </w:r>
            <w:r w:rsidR="00A579A1">
              <w:rPr>
                <w:rFonts w:ascii="Franklin Gothic Book" w:hAnsi="Franklin Gothic Book" w:cs="Calibri"/>
              </w:rPr>
              <w:t xml:space="preserve">e other </w:t>
            </w:r>
            <w:r w:rsidR="00405A2E">
              <w:rPr>
                <w:rFonts w:ascii="Franklin Gothic Book" w:hAnsi="Franklin Gothic Book" w:cs="Calibri"/>
              </w:rPr>
              <w:t>party’s review of the intended use</w:t>
            </w:r>
            <w:r w:rsidR="00A579A1">
              <w:rPr>
                <w:rFonts w:ascii="Franklin Gothic Book" w:hAnsi="Franklin Gothic Book" w:cs="Calibri"/>
              </w:rPr>
              <w:t xml:space="preserve"> of the Brand Features</w:t>
            </w:r>
            <w:r w:rsidR="00550A34" w:rsidRPr="006E502D">
              <w:rPr>
                <w:rFonts w:ascii="Franklin Gothic Book" w:hAnsi="Franklin Gothic Book" w:cs="Calibri"/>
              </w:rPr>
              <w:t xml:space="preserve"> and </w:t>
            </w:r>
            <w:r w:rsidR="0074718C" w:rsidRPr="006E502D">
              <w:rPr>
                <w:rFonts w:ascii="Franklin Gothic Book" w:hAnsi="Franklin Gothic Book" w:cs="Calibri"/>
              </w:rPr>
              <w:t xml:space="preserve">in accordance with that party’s </w:t>
            </w:r>
            <w:r w:rsidR="00ED6410" w:rsidRPr="006E502D">
              <w:rPr>
                <w:rFonts w:ascii="Franklin Gothic Book" w:hAnsi="Franklin Gothic Book"/>
              </w:rPr>
              <w:t>trademark identity and guidelines</w:t>
            </w:r>
            <w:r w:rsidRPr="006E502D">
              <w:rPr>
                <w:rFonts w:ascii="Franklin Gothic Book" w:hAnsi="Franklin Gothic Book" w:cs="Calibri"/>
              </w:rPr>
              <w:t xml:space="preserve">. Any use of a party’s Brand Features will </w:t>
            </w:r>
            <w:r w:rsidR="00E94AAE">
              <w:rPr>
                <w:rFonts w:ascii="Franklin Gothic Book" w:hAnsi="Franklin Gothic Book" w:cs="Calibri"/>
              </w:rPr>
              <w:t>e</w:t>
            </w:r>
            <w:r w:rsidR="00780F0E" w:rsidRPr="006E502D">
              <w:rPr>
                <w:rFonts w:ascii="Franklin Gothic Book" w:hAnsi="Franklin Gothic Book" w:cs="Calibri"/>
              </w:rPr>
              <w:t>nure</w:t>
            </w:r>
            <w:r w:rsidRPr="006E502D">
              <w:rPr>
                <w:rFonts w:ascii="Franklin Gothic Book" w:hAnsi="Franklin Gothic Book" w:cs="Calibri"/>
              </w:rPr>
              <w:t xml:space="preserve"> to the benefit of the party holding intellectual property rights in and to those features.  </w:t>
            </w:r>
          </w:p>
          <w:p w14:paraId="54766DBC" w14:textId="2C1BEE33" w:rsidR="00780F0E" w:rsidRPr="006E502D" w:rsidRDefault="00780F0E" w:rsidP="00DF0D15">
            <w:pPr>
              <w:widowControl w:val="0"/>
              <w:rPr>
                <w:rFonts w:ascii="Franklin Gothic Book" w:hAnsi="Franklin Gothic Book" w:cs="Calibri"/>
              </w:rPr>
            </w:pPr>
          </w:p>
        </w:tc>
      </w:tr>
      <w:tr w:rsidR="00FA515B" w:rsidRPr="006E502D" w14:paraId="4A51323C" w14:textId="77777777" w:rsidTr="007724EC">
        <w:tc>
          <w:tcPr>
            <w:tcW w:w="576" w:type="dxa"/>
            <w:shd w:val="clear" w:color="auto" w:fill="auto"/>
          </w:tcPr>
          <w:p w14:paraId="25C72B8E" w14:textId="2A5DA006" w:rsidR="00FA515B" w:rsidRPr="006E502D" w:rsidRDefault="00FA515B" w:rsidP="00367CFA">
            <w:pPr>
              <w:widowControl w:val="0"/>
              <w:numPr>
                <w:ilvl w:val="0"/>
                <w:numId w:val="33"/>
              </w:numPr>
              <w:rPr>
                <w:rFonts w:ascii="Franklin Gothic Book" w:hAnsi="Franklin Gothic Book" w:cs="Calibri"/>
              </w:rPr>
            </w:pPr>
          </w:p>
        </w:tc>
        <w:tc>
          <w:tcPr>
            <w:tcW w:w="9504" w:type="dxa"/>
            <w:shd w:val="clear" w:color="auto" w:fill="auto"/>
          </w:tcPr>
          <w:p w14:paraId="64DEBCAD" w14:textId="77777777" w:rsidR="00FA515B" w:rsidRPr="00A579A1" w:rsidRDefault="00FA515B" w:rsidP="00DF0D15">
            <w:pPr>
              <w:widowControl w:val="0"/>
              <w:rPr>
                <w:rFonts w:ascii="Franklin Gothic Book" w:hAnsi="Franklin Gothic Book" w:cs="Calibri"/>
              </w:rPr>
            </w:pPr>
            <w:r w:rsidRPr="00A579A1">
              <w:rPr>
                <w:rFonts w:ascii="Franklin Gothic Book" w:hAnsi="Franklin Gothic Book" w:cs="Calibri"/>
                <w:b/>
              </w:rPr>
              <w:t xml:space="preserve">Compliance </w:t>
            </w:r>
          </w:p>
          <w:p w14:paraId="4FF92DBC" w14:textId="34C9ACB6" w:rsidR="00FA515B" w:rsidRPr="00A579A1" w:rsidRDefault="0089587C" w:rsidP="00DF0D15">
            <w:pPr>
              <w:pStyle w:val="ListParagraph"/>
              <w:widowControl w:val="0"/>
              <w:numPr>
                <w:ilvl w:val="0"/>
                <w:numId w:val="22"/>
              </w:numPr>
              <w:rPr>
                <w:rFonts w:ascii="Franklin Gothic Book" w:hAnsi="Franklin Gothic Book" w:cs="Calibri"/>
              </w:rPr>
            </w:pPr>
            <w:r w:rsidRPr="00A579A1">
              <w:rPr>
                <w:rFonts w:ascii="Franklin Gothic Book" w:hAnsi="Franklin Gothic Book" w:cs="Calibri"/>
              </w:rPr>
              <w:t>Vendor</w:t>
            </w:r>
            <w:r w:rsidR="00FA515B" w:rsidRPr="00A579A1">
              <w:rPr>
                <w:rFonts w:ascii="Franklin Gothic Book" w:hAnsi="Franklin Gothic Book" w:cs="Calibri"/>
              </w:rPr>
              <w:t xml:space="preserve"> will comply with all applicable laws </w:t>
            </w:r>
            <w:r w:rsidR="001663F1" w:rsidRPr="00A579A1">
              <w:rPr>
                <w:rFonts w:ascii="Franklin Gothic Book" w:hAnsi="Franklin Gothic Book" w:cs="Calibri"/>
              </w:rPr>
              <w:t xml:space="preserve">and industry standards </w:t>
            </w:r>
            <w:r w:rsidR="00FA515B" w:rsidRPr="00A579A1">
              <w:rPr>
                <w:rFonts w:ascii="Franklin Gothic Book" w:hAnsi="Franklin Gothic Book" w:cs="Calibri"/>
              </w:rPr>
              <w:t xml:space="preserve">in performing </w:t>
            </w:r>
            <w:r w:rsidR="004611C7" w:rsidRPr="00A579A1">
              <w:rPr>
                <w:rFonts w:ascii="Franklin Gothic Book" w:hAnsi="Franklin Gothic Book" w:cs="Calibri"/>
              </w:rPr>
              <w:t>S</w:t>
            </w:r>
            <w:r w:rsidR="00FA515B" w:rsidRPr="00A579A1">
              <w:rPr>
                <w:rFonts w:ascii="Franklin Gothic Book" w:hAnsi="Franklin Gothic Book" w:cs="Calibri"/>
              </w:rPr>
              <w:t>ervices under th</w:t>
            </w:r>
            <w:r w:rsidR="00B13A94" w:rsidRPr="00A579A1">
              <w:rPr>
                <w:rFonts w:ascii="Franklin Gothic Book" w:hAnsi="Franklin Gothic Book" w:cs="Calibri"/>
              </w:rPr>
              <w:t>is Addendum</w:t>
            </w:r>
            <w:r w:rsidR="00FA515B" w:rsidRPr="00A579A1">
              <w:rPr>
                <w:rFonts w:ascii="Franklin Gothic Book" w:hAnsi="Franklin Gothic Book" w:cs="Calibri"/>
              </w:rPr>
              <w:t xml:space="preserve">. Any </w:t>
            </w:r>
            <w:r w:rsidRPr="00A579A1">
              <w:rPr>
                <w:rFonts w:ascii="Franklin Gothic Book" w:hAnsi="Franklin Gothic Book" w:cs="Calibri"/>
              </w:rPr>
              <w:t>Vendor</w:t>
            </w:r>
            <w:r w:rsidR="00FA515B" w:rsidRPr="00A579A1">
              <w:rPr>
                <w:rFonts w:ascii="Franklin Gothic Book" w:hAnsi="Franklin Gothic Book" w:cs="Calibri"/>
              </w:rPr>
              <w:t xml:space="preserve"> personnel visiting </w:t>
            </w:r>
            <w:r w:rsidR="00E54324" w:rsidRPr="00A579A1">
              <w:rPr>
                <w:rFonts w:ascii="Franklin Gothic Book" w:hAnsi="Franklin Gothic Book" w:cs="Calibri"/>
              </w:rPr>
              <w:t>University</w:t>
            </w:r>
            <w:r w:rsidR="00FA515B" w:rsidRPr="00A579A1">
              <w:rPr>
                <w:rFonts w:ascii="Franklin Gothic Book" w:hAnsi="Franklin Gothic Book" w:cs="Calibri"/>
              </w:rPr>
              <w:t xml:space="preserve">’s facilities will comply with all applicable University policies regarding access to, use of, and conduct within such facilities. </w:t>
            </w:r>
            <w:r w:rsidR="00E54324" w:rsidRPr="00A579A1">
              <w:rPr>
                <w:rFonts w:ascii="Franklin Gothic Book" w:hAnsi="Franklin Gothic Book" w:cs="Calibri"/>
              </w:rPr>
              <w:t>University</w:t>
            </w:r>
            <w:r w:rsidR="00FA515B" w:rsidRPr="00A579A1">
              <w:rPr>
                <w:rFonts w:ascii="Franklin Gothic Book" w:hAnsi="Franklin Gothic Book" w:cs="Calibri"/>
              </w:rPr>
              <w:t xml:space="preserve"> will provide copies of such policies to </w:t>
            </w:r>
            <w:r w:rsidRPr="00A579A1">
              <w:rPr>
                <w:rFonts w:ascii="Franklin Gothic Book" w:hAnsi="Franklin Gothic Book" w:cs="Calibri"/>
              </w:rPr>
              <w:t>Vendor</w:t>
            </w:r>
            <w:r w:rsidR="00FA515B" w:rsidRPr="00A579A1">
              <w:rPr>
                <w:rFonts w:ascii="Franklin Gothic Book" w:hAnsi="Franklin Gothic Book" w:cs="Calibri"/>
              </w:rPr>
              <w:t xml:space="preserve"> upon request.</w:t>
            </w:r>
          </w:p>
          <w:p w14:paraId="255C6CED" w14:textId="60EA35ED" w:rsidR="00FA515B" w:rsidRPr="00A579A1" w:rsidRDefault="0089587C" w:rsidP="00DF0D15">
            <w:pPr>
              <w:pStyle w:val="ListParagraph"/>
              <w:widowControl w:val="0"/>
              <w:numPr>
                <w:ilvl w:val="0"/>
                <w:numId w:val="22"/>
              </w:numPr>
              <w:rPr>
                <w:rFonts w:ascii="Franklin Gothic Book" w:hAnsi="Franklin Gothic Book" w:cs="Calibri"/>
              </w:rPr>
            </w:pPr>
            <w:r w:rsidRPr="00A579A1">
              <w:rPr>
                <w:rFonts w:ascii="Franklin Gothic Book" w:hAnsi="Franklin Gothic Book" w:cs="Calibri"/>
              </w:rPr>
              <w:t>Vendor</w:t>
            </w:r>
            <w:r w:rsidR="00FA515B" w:rsidRPr="00A579A1">
              <w:rPr>
                <w:rFonts w:ascii="Franklin Gothic Book" w:hAnsi="Franklin Gothic Book" w:cs="Calibri"/>
              </w:rPr>
              <w:t xml:space="preserve"> warrants that the </w:t>
            </w:r>
            <w:r w:rsidR="004611C7" w:rsidRPr="00A579A1">
              <w:rPr>
                <w:rFonts w:ascii="Franklin Gothic Book" w:hAnsi="Franklin Gothic Book" w:cs="Calibri"/>
              </w:rPr>
              <w:t>S</w:t>
            </w:r>
            <w:r w:rsidR="00FA515B" w:rsidRPr="00A579A1">
              <w:rPr>
                <w:rFonts w:ascii="Franklin Gothic Book" w:hAnsi="Franklin Gothic Book" w:cs="Calibri"/>
              </w:rPr>
              <w:t>ervice</w:t>
            </w:r>
            <w:r w:rsidR="004611C7" w:rsidRPr="00A579A1">
              <w:rPr>
                <w:rFonts w:ascii="Franklin Gothic Book" w:hAnsi="Franklin Gothic Book" w:cs="Calibri"/>
              </w:rPr>
              <w:t>s</w:t>
            </w:r>
            <w:r w:rsidR="00FA515B" w:rsidRPr="00A579A1">
              <w:rPr>
                <w:rFonts w:ascii="Franklin Gothic Book" w:hAnsi="Franklin Gothic Book" w:cs="Calibri"/>
              </w:rPr>
              <w:t xml:space="preserve"> it will provide to </w:t>
            </w:r>
            <w:r w:rsidR="00E54324" w:rsidRPr="00A579A1">
              <w:rPr>
                <w:rFonts w:ascii="Franklin Gothic Book" w:hAnsi="Franklin Gothic Book" w:cs="Calibri"/>
              </w:rPr>
              <w:t>University</w:t>
            </w:r>
            <w:r w:rsidR="00FA515B" w:rsidRPr="00A579A1">
              <w:rPr>
                <w:rFonts w:ascii="Franklin Gothic Book" w:hAnsi="Franklin Gothic Book" w:cs="Calibri"/>
              </w:rPr>
              <w:t xml:space="preserve"> </w:t>
            </w:r>
            <w:r w:rsidR="004611C7" w:rsidRPr="00A579A1">
              <w:rPr>
                <w:rFonts w:ascii="Franklin Gothic Book" w:hAnsi="Franklin Gothic Book" w:cs="Calibri"/>
              </w:rPr>
              <w:t>are</w:t>
            </w:r>
            <w:r w:rsidR="00FA515B" w:rsidRPr="00A579A1">
              <w:rPr>
                <w:rFonts w:ascii="Franklin Gothic Book" w:hAnsi="Franklin Gothic Book" w:cs="Calibri"/>
              </w:rPr>
              <w:t xml:space="preserve"> fully compliant with</w:t>
            </w:r>
            <w:r w:rsidR="00CF5698" w:rsidRPr="00A579A1">
              <w:rPr>
                <w:rFonts w:ascii="Franklin Gothic Book" w:hAnsi="Franklin Gothic Book" w:cs="Calibri"/>
              </w:rPr>
              <w:t xml:space="preserve"> </w:t>
            </w:r>
            <w:r w:rsidR="00827CF3" w:rsidRPr="00A579A1">
              <w:rPr>
                <w:rFonts w:ascii="Franklin Gothic Book" w:hAnsi="Franklin Gothic Book" w:cs="Calibri"/>
              </w:rPr>
              <w:t xml:space="preserve">and will enable </w:t>
            </w:r>
            <w:r w:rsidR="00E54324" w:rsidRPr="00A579A1">
              <w:rPr>
                <w:rFonts w:ascii="Franklin Gothic Book" w:hAnsi="Franklin Gothic Book" w:cs="Calibri"/>
              </w:rPr>
              <w:t>University</w:t>
            </w:r>
            <w:r w:rsidR="00827CF3" w:rsidRPr="00A579A1">
              <w:rPr>
                <w:rFonts w:ascii="Franklin Gothic Book" w:hAnsi="Franklin Gothic Book" w:cs="Calibri"/>
              </w:rPr>
              <w:t xml:space="preserve"> to be compliant with </w:t>
            </w:r>
            <w:r w:rsidR="00CF5698" w:rsidRPr="00A579A1">
              <w:rPr>
                <w:rFonts w:ascii="Franklin Gothic Book" w:hAnsi="Franklin Gothic Book" w:cs="Calibri"/>
              </w:rPr>
              <w:t>relevant requirements of</w:t>
            </w:r>
            <w:r w:rsidR="00C27A23" w:rsidRPr="00A579A1">
              <w:rPr>
                <w:rFonts w:ascii="Franklin Gothic Book" w:hAnsi="Franklin Gothic Book" w:cs="Calibri"/>
              </w:rPr>
              <w:t xml:space="preserve"> all laws, regulation, and guidance applicable to </w:t>
            </w:r>
            <w:r w:rsidR="00E54324" w:rsidRPr="00A579A1">
              <w:rPr>
                <w:rFonts w:ascii="Franklin Gothic Book" w:hAnsi="Franklin Gothic Book" w:cs="Calibri"/>
              </w:rPr>
              <w:t>University</w:t>
            </w:r>
            <w:r w:rsidR="00C27A23" w:rsidRPr="00A579A1">
              <w:rPr>
                <w:rFonts w:ascii="Franklin Gothic Book" w:hAnsi="Franklin Gothic Book" w:cs="Calibri"/>
              </w:rPr>
              <w:t xml:space="preserve"> and/or </w:t>
            </w:r>
            <w:r w:rsidRPr="00A579A1">
              <w:rPr>
                <w:rFonts w:ascii="Franklin Gothic Book" w:hAnsi="Franklin Gothic Book" w:cs="Calibri"/>
              </w:rPr>
              <w:t>Vendor</w:t>
            </w:r>
            <w:r w:rsidR="00C27A23" w:rsidRPr="00A579A1">
              <w:rPr>
                <w:rFonts w:ascii="Franklin Gothic Book" w:hAnsi="Franklin Gothic Book" w:cs="Calibri"/>
              </w:rPr>
              <w:t>, including but not limited to</w:t>
            </w:r>
            <w:r w:rsidR="00FA515B" w:rsidRPr="00A579A1">
              <w:rPr>
                <w:rFonts w:ascii="Franklin Gothic Book" w:hAnsi="Franklin Gothic Book" w:cs="Calibri"/>
              </w:rPr>
              <w:t xml:space="preserve">: the Family Educational Rights and Privacy Act (FERPA), Health Insurance Portability and Accountability Act (HIPAA) and </w:t>
            </w:r>
            <w:r w:rsidR="00FA515B" w:rsidRPr="00A579A1">
              <w:rPr>
                <w:rFonts w:ascii="Franklin Gothic Book" w:hAnsi="Franklin Gothic Book" w:cs="Calibri"/>
                <w:lang w:val="en"/>
              </w:rPr>
              <w:t>Health Information Technology for Economic and Clinical Health Act (</w:t>
            </w:r>
            <w:r w:rsidR="00FA515B" w:rsidRPr="00A579A1">
              <w:rPr>
                <w:rFonts w:ascii="Franklin Gothic Book" w:hAnsi="Franklin Gothic Book" w:cs="Calibri"/>
              </w:rPr>
              <w:t>HITECH), Gramm-Leach-Bliley Financial Modernization Act (GLB), Payment Card Industry Data Security Standards (PCI-DSS), Americans with Disabilities Act (ADA), Federal Export Administration Regulations</w:t>
            </w:r>
            <w:r w:rsidR="00271665" w:rsidRPr="00A579A1">
              <w:rPr>
                <w:rFonts w:ascii="Franklin Gothic Book" w:hAnsi="Franklin Gothic Book" w:cs="Calibri"/>
              </w:rPr>
              <w:t>,</w:t>
            </w:r>
            <w:r w:rsidR="00271665" w:rsidRPr="00A579A1">
              <w:rPr>
                <w:rFonts w:ascii="Franklin Gothic Book" w:hAnsi="Franklin Gothic Book"/>
              </w:rPr>
              <w:t xml:space="preserve"> </w:t>
            </w:r>
            <w:r w:rsidR="00271665" w:rsidRPr="00A579A1">
              <w:rPr>
                <w:rFonts w:ascii="Franklin Gothic Book" w:hAnsi="Franklin Gothic Book" w:cs="Calibri"/>
              </w:rPr>
              <w:t>and Defense Federal Acquisitions Regulations</w:t>
            </w:r>
            <w:r w:rsidR="00FA515B" w:rsidRPr="00A579A1">
              <w:rPr>
                <w:rFonts w:ascii="Franklin Gothic Book" w:hAnsi="Franklin Gothic Book" w:cs="Calibri"/>
              </w:rPr>
              <w:t>.</w:t>
            </w:r>
          </w:p>
          <w:p w14:paraId="13846CAF" w14:textId="002B4392" w:rsidR="00E80106" w:rsidRPr="00A579A1" w:rsidRDefault="00E80106" w:rsidP="00DF0D15">
            <w:pPr>
              <w:pStyle w:val="ListParagraph"/>
              <w:widowControl w:val="0"/>
              <w:numPr>
                <w:ilvl w:val="0"/>
                <w:numId w:val="22"/>
              </w:numPr>
              <w:rPr>
                <w:rFonts w:ascii="Franklin Gothic Book" w:hAnsi="Franklin Gothic Book" w:cs="Calibri"/>
              </w:rPr>
            </w:pPr>
            <w:r w:rsidRPr="00A579A1">
              <w:rPr>
                <w:rFonts w:ascii="Franklin Gothic Book" w:hAnsi="Franklin Gothic Book"/>
              </w:rPr>
              <w:t xml:space="preserve">If the Payment Card Industry Data Security Standards (PCI-DSS) are applicable to </w:t>
            </w:r>
            <w:r w:rsidR="00E54324" w:rsidRPr="00A579A1">
              <w:rPr>
                <w:rFonts w:ascii="Franklin Gothic Book" w:hAnsi="Franklin Gothic Book"/>
              </w:rPr>
              <w:t>Vendor</w:t>
            </w:r>
            <w:r w:rsidRPr="00A579A1">
              <w:rPr>
                <w:rFonts w:ascii="Franklin Gothic Book" w:hAnsi="Franklin Gothic Book"/>
              </w:rPr>
              <w:t xml:space="preserve"> </w:t>
            </w:r>
            <w:r w:rsidR="004611C7" w:rsidRPr="00A579A1">
              <w:rPr>
                <w:rFonts w:ascii="Franklin Gothic Book" w:hAnsi="Franklin Gothic Book"/>
              </w:rPr>
              <w:t>S</w:t>
            </w:r>
            <w:r w:rsidRPr="00A579A1">
              <w:rPr>
                <w:rFonts w:ascii="Franklin Gothic Book" w:hAnsi="Franklin Gothic Book"/>
              </w:rPr>
              <w:t>ervice</w:t>
            </w:r>
            <w:r w:rsidR="004611C7" w:rsidRPr="00A579A1">
              <w:rPr>
                <w:rFonts w:ascii="Franklin Gothic Book" w:hAnsi="Franklin Gothic Book"/>
              </w:rPr>
              <w:t>s</w:t>
            </w:r>
            <w:r w:rsidRPr="00A579A1">
              <w:rPr>
                <w:rFonts w:ascii="Franklin Gothic Book" w:hAnsi="Franklin Gothic Book"/>
              </w:rPr>
              <w:t xml:space="preserve"> provided to </w:t>
            </w:r>
            <w:r w:rsidR="00E54324" w:rsidRPr="00A579A1">
              <w:rPr>
                <w:rFonts w:ascii="Franklin Gothic Book" w:hAnsi="Franklin Gothic Book"/>
              </w:rPr>
              <w:t>University</w:t>
            </w:r>
            <w:r w:rsidRPr="00A579A1">
              <w:rPr>
                <w:rFonts w:ascii="Franklin Gothic Book" w:hAnsi="Franklin Gothic Book"/>
              </w:rPr>
              <w:t xml:space="preserve">, </w:t>
            </w:r>
            <w:r w:rsidR="00E54324" w:rsidRPr="00A579A1">
              <w:rPr>
                <w:rFonts w:ascii="Franklin Gothic Book" w:hAnsi="Franklin Gothic Book"/>
              </w:rPr>
              <w:t>Vendor</w:t>
            </w:r>
            <w:r w:rsidRPr="00A579A1">
              <w:rPr>
                <w:rFonts w:ascii="Franklin Gothic Book" w:hAnsi="Franklin Gothic Book"/>
              </w:rPr>
              <w:t xml:space="preserve"> will furnish proof of compliance with PCI-DSS within </w:t>
            </w:r>
            <w:r w:rsidR="00B13A94" w:rsidRPr="00A579A1">
              <w:rPr>
                <w:rFonts w:ascii="Franklin Gothic Book" w:hAnsi="Franklin Gothic Book"/>
              </w:rPr>
              <w:t xml:space="preserve">ten </w:t>
            </w:r>
            <w:r w:rsidR="00B13A94" w:rsidRPr="00A579A1">
              <w:rPr>
                <w:rFonts w:ascii="Franklin Gothic Book" w:hAnsi="Franklin Gothic Book"/>
              </w:rPr>
              <w:lastRenderedPageBreak/>
              <w:t>(</w:t>
            </w:r>
            <w:r w:rsidRPr="00A579A1">
              <w:rPr>
                <w:rFonts w:ascii="Franklin Gothic Book" w:hAnsi="Franklin Gothic Book"/>
              </w:rPr>
              <w:t>10</w:t>
            </w:r>
            <w:r w:rsidR="00B13A94" w:rsidRPr="00A579A1">
              <w:rPr>
                <w:rFonts w:ascii="Franklin Gothic Book" w:hAnsi="Franklin Gothic Book"/>
              </w:rPr>
              <w:t>)</w:t>
            </w:r>
            <w:r w:rsidRPr="00A579A1">
              <w:rPr>
                <w:rFonts w:ascii="Franklin Gothic Book" w:hAnsi="Franklin Gothic Book"/>
              </w:rPr>
              <w:t xml:space="preserve"> business days of</w:t>
            </w:r>
            <w:r w:rsidR="006E5E9A" w:rsidRPr="00A579A1">
              <w:rPr>
                <w:rFonts w:ascii="Franklin Gothic Book" w:hAnsi="Franklin Gothic Book"/>
              </w:rPr>
              <w:t xml:space="preserve"> University’s </w:t>
            </w:r>
            <w:r w:rsidR="00B13A94" w:rsidRPr="00A579A1">
              <w:rPr>
                <w:rFonts w:ascii="Franklin Gothic Book" w:hAnsi="Franklin Gothic Book"/>
              </w:rPr>
              <w:t>written request</w:t>
            </w:r>
            <w:r w:rsidRPr="00A579A1">
              <w:rPr>
                <w:rFonts w:ascii="Franklin Gothic Book" w:hAnsi="Franklin Gothic Book"/>
              </w:rPr>
              <w:t>.</w:t>
            </w:r>
          </w:p>
          <w:p w14:paraId="65CB7B97" w14:textId="77777777" w:rsidR="00FA515B" w:rsidRPr="00A579A1" w:rsidRDefault="00FA515B" w:rsidP="00DF0D15">
            <w:pPr>
              <w:widowControl w:val="0"/>
              <w:rPr>
                <w:rFonts w:ascii="Franklin Gothic Book" w:hAnsi="Franklin Gothic Book" w:cs="Calibri"/>
              </w:rPr>
            </w:pPr>
          </w:p>
        </w:tc>
      </w:tr>
      <w:tr w:rsidR="00CF0467" w:rsidRPr="006E502D" w14:paraId="0BA41222" w14:textId="77777777" w:rsidTr="007724EC">
        <w:tc>
          <w:tcPr>
            <w:tcW w:w="576" w:type="dxa"/>
            <w:shd w:val="clear" w:color="auto" w:fill="auto"/>
          </w:tcPr>
          <w:p w14:paraId="28011498" w14:textId="11B00FDF" w:rsidR="00CF0467" w:rsidRPr="006E502D" w:rsidRDefault="00CF0467" w:rsidP="00367CFA">
            <w:pPr>
              <w:widowControl w:val="0"/>
              <w:numPr>
                <w:ilvl w:val="0"/>
                <w:numId w:val="33"/>
              </w:numPr>
              <w:rPr>
                <w:rFonts w:ascii="Franklin Gothic Book" w:hAnsi="Franklin Gothic Book" w:cs="Calibri"/>
              </w:rPr>
            </w:pPr>
          </w:p>
        </w:tc>
        <w:tc>
          <w:tcPr>
            <w:tcW w:w="9504" w:type="dxa"/>
            <w:shd w:val="clear" w:color="auto" w:fill="auto"/>
          </w:tcPr>
          <w:p w14:paraId="4C7FDB2B" w14:textId="77777777" w:rsidR="00CF0467" w:rsidRPr="00A579A1" w:rsidRDefault="00CF0467" w:rsidP="00CF0467">
            <w:pPr>
              <w:pStyle w:val="NormalWeb"/>
              <w:spacing w:before="0" w:beforeAutospacing="0" w:after="0" w:afterAutospacing="0"/>
              <w:rPr>
                <w:rFonts w:ascii="Franklin Gothic Book" w:hAnsi="Franklin Gothic Book" w:cs="Calibri"/>
                <w:sz w:val="22"/>
                <w:szCs w:val="22"/>
              </w:rPr>
            </w:pPr>
            <w:r w:rsidRPr="00A579A1">
              <w:rPr>
                <w:rFonts w:ascii="Franklin Gothic Book" w:hAnsi="Franklin Gothic Book" w:cs="Calibri"/>
                <w:b/>
                <w:sz w:val="22"/>
                <w:szCs w:val="22"/>
              </w:rPr>
              <w:t>Indemnity</w:t>
            </w:r>
            <w:r w:rsidRPr="00A579A1">
              <w:rPr>
                <w:rFonts w:ascii="Franklin Gothic Book" w:hAnsi="Franklin Gothic Book" w:cs="Calibri"/>
                <w:sz w:val="22"/>
                <w:szCs w:val="22"/>
              </w:rPr>
              <w:t xml:space="preserve"> </w:t>
            </w:r>
          </w:p>
          <w:p w14:paraId="6007D331" w14:textId="63927F18" w:rsidR="00CF0467" w:rsidRPr="00A579A1" w:rsidRDefault="0089587C" w:rsidP="00CF0467">
            <w:pPr>
              <w:pStyle w:val="NormalWeb"/>
              <w:spacing w:before="0" w:beforeAutospacing="0" w:after="0" w:afterAutospacing="0"/>
              <w:rPr>
                <w:rFonts w:ascii="Franklin Gothic Book" w:hAnsi="Franklin Gothic Book" w:cs="Calibri"/>
                <w:sz w:val="22"/>
                <w:szCs w:val="22"/>
              </w:rPr>
            </w:pPr>
            <w:r w:rsidRPr="00A579A1">
              <w:rPr>
                <w:rFonts w:ascii="Franklin Gothic Book" w:hAnsi="Franklin Gothic Book" w:cs="Calibri"/>
                <w:sz w:val="22"/>
                <w:szCs w:val="22"/>
              </w:rPr>
              <w:t>Vendor</w:t>
            </w:r>
            <w:r w:rsidR="00CF0467" w:rsidRPr="00A579A1">
              <w:rPr>
                <w:rFonts w:ascii="Franklin Gothic Book" w:hAnsi="Franklin Gothic Book" w:cs="Calibri"/>
                <w:sz w:val="22"/>
                <w:szCs w:val="22"/>
              </w:rPr>
              <w:t xml:space="preserve"> </w:t>
            </w:r>
            <w:r w:rsidRPr="00A579A1">
              <w:rPr>
                <w:rFonts w:ascii="Franklin Gothic Book" w:hAnsi="Franklin Gothic Book" w:cs="Calibri"/>
                <w:sz w:val="22"/>
                <w:szCs w:val="22"/>
              </w:rPr>
              <w:t>will</w:t>
            </w:r>
            <w:r w:rsidR="00CF0467" w:rsidRPr="00A579A1">
              <w:rPr>
                <w:rFonts w:ascii="Franklin Gothic Book" w:hAnsi="Franklin Gothic Book" w:cs="Calibri"/>
                <w:sz w:val="22"/>
                <w:szCs w:val="22"/>
              </w:rPr>
              <w:t xml:space="preserve"> indemnify, defend and hold </w:t>
            </w:r>
            <w:r w:rsidR="00E54324" w:rsidRPr="00A579A1">
              <w:rPr>
                <w:rFonts w:ascii="Franklin Gothic Book" w:hAnsi="Franklin Gothic Book" w:cs="Calibri"/>
                <w:sz w:val="22"/>
                <w:szCs w:val="22"/>
              </w:rPr>
              <w:t>University</w:t>
            </w:r>
            <w:r w:rsidR="00CF0467" w:rsidRPr="00A579A1">
              <w:rPr>
                <w:rFonts w:ascii="Franklin Gothic Book" w:hAnsi="Franklin Gothic Book" w:cs="Calibri"/>
                <w:sz w:val="22"/>
                <w:szCs w:val="22"/>
              </w:rPr>
              <w:t xml:space="preserve"> harmless from all claims, liabilities, damages or judgments involving a third party, including </w:t>
            </w:r>
            <w:r w:rsidR="006E5E9A" w:rsidRPr="00A579A1">
              <w:rPr>
                <w:rFonts w:ascii="Franklin Gothic Book" w:hAnsi="Franklin Gothic Book" w:cs="Calibri"/>
                <w:sz w:val="22"/>
                <w:szCs w:val="22"/>
              </w:rPr>
              <w:t>University’s</w:t>
            </w:r>
            <w:r w:rsidR="00CF0467" w:rsidRPr="00A579A1">
              <w:rPr>
                <w:rFonts w:ascii="Franklin Gothic Book" w:hAnsi="Franklin Gothic Book" w:cs="Calibri"/>
                <w:sz w:val="22"/>
                <w:szCs w:val="22"/>
              </w:rPr>
              <w:t xml:space="preserve"> costs and attorneys’ fees, which arise </w:t>
            </w:r>
            <w:r w:rsidRPr="00A579A1">
              <w:rPr>
                <w:rFonts w:ascii="Franklin Gothic Book" w:hAnsi="Franklin Gothic Book" w:cs="Calibri"/>
                <w:sz w:val="22"/>
                <w:szCs w:val="22"/>
              </w:rPr>
              <w:t xml:space="preserve">because of </w:t>
            </w:r>
            <w:r w:rsidR="00E54324" w:rsidRPr="00A579A1">
              <w:rPr>
                <w:rFonts w:ascii="Franklin Gothic Book" w:hAnsi="Franklin Gothic Book" w:cs="Calibri"/>
                <w:sz w:val="22"/>
                <w:szCs w:val="22"/>
              </w:rPr>
              <w:t>Vendor</w:t>
            </w:r>
            <w:r w:rsidR="00CF0467" w:rsidRPr="00A579A1">
              <w:rPr>
                <w:rFonts w:ascii="Franklin Gothic Book" w:hAnsi="Franklin Gothic Book" w:cs="Calibri"/>
                <w:sz w:val="22"/>
                <w:szCs w:val="22"/>
              </w:rPr>
              <w:t>’s failure to meet any of its obligations under this A</w:t>
            </w:r>
            <w:r w:rsidR="00B13A94" w:rsidRPr="00A579A1">
              <w:rPr>
                <w:rFonts w:ascii="Franklin Gothic Book" w:hAnsi="Franklin Gothic Book" w:cs="Calibri"/>
                <w:sz w:val="22"/>
                <w:szCs w:val="22"/>
              </w:rPr>
              <w:t>ddendum</w:t>
            </w:r>
            <w:r w:rsidR="00CF0467" w:rsidRPr="00A579A1">
              <w:rPr>
                <w:rFonts w:ascii="Franklin Gothic Book" w:hAnsi="Franklin Gothic Book" w:cs="Calibri"/>
                <w:sz w:val="22"/>
                <w:szCs w:val="22"/>
              </w:rPr>
              <w:t xml:space="preserve">. </w:t>
            </w:r>
          </w:p>
          <w:p w14:paraId="273DDF16" w14:textId="77777777" w:rsidR="00CF0467" w:rsidRPr="00A579A1" w:rsidRDefault="00CF0467" w:rsidP="00DF0D15">
            <w:pPr>
              <w:widowControl w:val="0"/>
              <w:rPr>
                <w:rFonts w:ascii="Franklin Gothic Book" w:hAnsi="Franklin Gothic Book" w:cs="Calibri"/>
                <w:b/>
              </w:rPr>
            </w:pPr>
          </w:p>
        </w:tc>
      </w:tr>
      <w:tr w:rsidR="00B31DDE" w:rsidRPr="006E502D" w14:paraId="570EFD8B" w14:textId="77777777" w:rsidTr="007724EC">
        <w:tc>
          <w:tcPr>
            <w:tcW w:w="576" w:type="dxa"/>
            <w:shd w:val="clear" w:color="auto" w:fill="auto"/>
          </w:tcPr>
          <w:p w14:paraId="30584C3D" w14:textId="4FA1EA8D" w:rsidR="00B31DDE" w:rsidRPr="006E502D" w:rsidRDefault="00B31DDE" w:rsidP="00367CFA">
            <w:pPr>
              <w:widowControl w:val="0"/>
              <w:numPr>
                <w:ilvl w:val="0"/>
                <w:numId w:val="33"/>
              </w:numPr>
              <w:rPr>
                <w:rFonts w:ascii="Franklin Gothic Book" w:hAnsi="Franklin Gothic Book" w:cs="Calibri"/>
              </w:rPr>
            </w:pPr>
          </w:p>
        </w:tc>
        <w:tc>
          <w:tcPr>
            <w:tcW w:w="9504" w:type="dxa"/>
            <w:shd w:val="clear" w:color="auto" w:fill="auto"/>
          </w:tcPr>
          <w:p w14:paraId="4671883E" w14:textId="77777777" w:rsidR="00B31DDE" w:rsidRPr="00A579A1" w:rsidRDefault="00B31DDE" w:rsidP="00DF0D15">
            <w:pPr>
              <w:widowControl w:val="0"/>
              <w:rPr>
                <w:rFonts w:ascii="Franklin Gothic Book" w:hAnsi="Franklin Gothic Book" w:cs="Calibri"/>
                <w:b/>
              </w:rPr>
            </w:pPr>
            <w:r w:rsidRPr="00A579A1">
              <w:rPr>
                <w:rFonts w:ascii="Franklin Gothic Book" w:hAnsi="Franklin Gothic Book" w:cs="Calibri"/>
                <w:b/>
              </w:rPr>
              <w:t>No End User Agreements</w:t>
            </w:r>
          </w:p>
          <w:p w14:paraId="0C848253" w14:textId="2E776C16" w:rsidR="00B41B07" w:rsidRPr="00A579A1" w:rsidRDefault="00B41B07" w:rsidP="00DF0D15">
            <w:pPr>
              <w:widowControl w:val="0"/>
              <w:rPr>
                <w:rFonts w:ascii="Franklin Gothic Book" w:hAnsi="Franklin Gothic Book" w:cs="Calibri"/>
                <w:color w:val="000000"/>
              </w:rPr>
            </w:pPr>
            <w:r w:rsidRPr="00A579A1">
              <w:rPr>
                <w:rFonts w:ascii="Franklin Gothic Book" w:hAnsi="Franklin Gothic Book" w:cs="Calibri"/>
                <w:color w:val="000000"/>
              </w:rPr>
              <w:t xml:space="preserve">This Agreement is the entire agreement between </w:t>
            </w:r>
            <w:r w:rsidR="00E54324" w:rsidRPr="00A579A1">
              <w:rPr>
                <w:rFonts w:ascii="Franklin Gothic Book" w:hAnsi="Franklin Gothic Book" w:cs="Calibri"/>
                <w:color w:val="000000"/>
              </w:rPr>
              <w:t>University</w:t>
            </w:r>
            <w:r w:rsidRPr="00A579A1">
              <w:rPr>
                <w:rFonts w:ascii="Franklin Gothic Book" w:hAnsi="Franklin Gothic Book" w:cs="Calibri"/>
                <w:color w:val="000000"/>
              </w:rPr>
              <w:t xml:space="preserve"> (including University employees and other End Users) and </w:t>
            </w:r>
            <w:r w:rsidR="00E54324" w:rsidRPr="00A579A1">
              <w:rPr>
                <w:rFonts w:ascii="Franklin Gothic Book" w:hAnsi="Franklin Gothic Book" w:cs="Calibri"/>
                <w:color w:val="000000"/>
              </w:rPr>
              <w:t>Vendor</w:t>
            </w:r>
            <w:r w:rsidRPr="00A579A1">
              <w:rPr>
                <w:rFonts w:ascii="Franklin Gothic Book" w:hAnsi="Franklin Gothic Book" w:cs="Calibri"/>
                <w:color w:val="000000"/>
              </w:rPr>
              <w:t xml:space="preserve">. In the event </w:t>
            </w:r>
            <w:r w:rsidR="00E54324" w:rsidRPr="00A579A1">
              <w:rPr>
                <w:rFonts w:ascii="Franklin Gothic Book" w:hAnsi="Franklin Gothic Book" w:cs="Calibri"/>
                <w:color w:val="000000"/>
              </w:rPr>
              <w:t>Vendor</w:t>
            </w:r>
            <w:r w:rsidRPr="00A579A1">
              <w:rPr>
                <w:rFonts w:ascii="Franklin Gothic Book" w:hAnsi="Franklin Gothic Book" w:cs="Calibri"/>
                <w:color w:val="000000"/>
              </w:rPr>
              <w:t xml:space="preserve"> enters into terms of use agreements or other agreements or understandings, whether electronic, click-through, verbal or in writing, with University employees or other End Users, such agreements </w:t>
            </w:r>
            <w:r w:rsidR="0089587C" w:rsidRPr="00A579A1">
              <w:rPr>
                <w:rFonts w:ascii="Franklin Gothic Book" w:hAnsi="Franklin Gothic Book" w:cs="Calibri"/>
                <w:color w:val="000000"/>
              </w:rPr>
              <w:t>will</w:t>
            </w:r>
            <w:r w:rsidRPr="00A579A1">
              <w:rPr>
                <w:rFonts w:ascii="Franklin Gothic Book" w:hAnsi="Franklin Gothic Book" w:cs="Calibri"/>
                <w:color w:val="000000"/>
              </w:rPr>
              <w:t xml:space="preserve"> be null, void and without effect, and the terms of th</w:t>
            </w:r>
            <w:r w:rsidR="00AC5035" w:rsidRPr="00A579A1">
              <w:rPr>
                <w:rFonts w:ascii="Franklin Gothic Book" w:hAnsi="Franklin Gothic Book" w:cs="Calibri"/>
                <w:color w:val="000000"/>
              </w:rPr>
              <w:t>e</w:t>
            </w:r>
            <w:r w:rsidRPr="00A579A1">
              <w:rPr>
                <w:rFonts w:ascii="Franklin Gothic Book" w:hAnsi="Franklin Gothic Book" w:cs="Calibri"/>
                <w:color w:val="000000"/>
              </w:rPr>
              <w:t xml:space="preserve"> Agreement </w:t>
            </w:r>
            <w:r w:rsidR="0089587C" w:rsidRPr="00A579A1">
              <w:rPr>
                <w:rFonts w:ascii="Franklin Gothic Book" w:hAnsi="Franklin Gothic Book" w:cs="Calibri"/>
                <w:color w:val="000000"/>
              </w:rPr>
              <w:t>will</w:t>
            </w:r>
            <w:r w:rsidRPr="00A579A1">
              <w:rPr>
                <w:rFonts w:ascii="Franklin Gothic Book" w:hAnsi="Franklin Gothic Book" w:cs="Calibri"/>
                <w:color w:val="000000"/>
              </w:rPr>
              <w:t xml:space="preserve"> apply. </w:t>
            </w:r>
          </w:p>
          <w:p w14:paraId="52886EC9" w14:textId="77777777" w:rsidR="00B31DDE" w:rsidRPr="00A579A1" w:rsidRDefault="00B31DDE" w:rsidP="00DF0D15">
            <w:pPr>
              <w:widowControl w:val="0"/>
              <w:rPr>
                <w:rFonts w:ascii="Franklin Gothic Book" w:hAnsi="Franklin Gothic Book" w:cs="Calibri"/>
                <w:b/>
              </w:rPr>
            </w:pPr>
          </w:p>
        </w:tc>
      </w:tr>
      <w:tr w:rsidR="006753CA" w:rsidRPr="006E502D" w14:paraId="7FB24A3A" w14:textId="77777777" w:rsidTr="007724EC">
        <w:tc>
          <w:tcPr>
            <w:tcW w:w="576" w:type="dxa"/>
            <w:shd w:val="clear" w:color="auto" w:fill="auto"/>
          </w:tcPr>
          <w:p w14:paraId="7521A63E" w14:textId="2706EC3F" w:rsidR="006753CA" w:rsidRPr="006E502D" w:rsidRDefault="006753CA" w:rsidP="00367CFA">
            <w:pPr>
              <w:widowControl w:val="0"/>
              <w:numPr>
                <w:ilvl w:val="0"/>
                <w:numId w:val="33"/>
              </w:numPr>
              <w:rPr>
                <w:rFonts w:ascii="Franklin Gothic Book" w:hAnsi="Franklin Gothic Book" w:cs="Calibri"/>
              </w:rPr>
            </w:pPr>
          </w:p>
        </w:tc>
        <w:tc>
          <w:tcPr>
            <w:tcW w:w="9504" w:type="dxa"/>
            <w:shd w:val="clear" w:color="auto" w:fill="auto"/>
          </w:tcPr>
          <w:p w14:paraId="26F3962E" w14:textId="77777777" w:rsidR="006753CA" w:rsidRPr="00A579A1" w:rsidRDefault="006753CA" w:rsidP="00DF0D15">
            <w:pPr>
              <w:widowControl w:val="0"/>
              <w:rPr>
                <w:rFonts w:ascii="Franklin Gothic Book" w:hAnsi="Franklin Gothic Book" w:cs="Calibri"/>
                <w:b/>
              </w:rPr>
            </w:pPr>
            <w:r w:rsidRPr="00A579A1">
              <w:rPr>
                <w:rFonts w:ascii="Franklin Gothic Book" w:hAnsi="Franklin Gothic Book" w:cs="Calibri"/>
                <w:b/>
              </w:rPr>
              <w:t>Survival</w:t>
            </w:r>
          </w:p>
          <w:p w14:paraId="69D52DB6" w14:textId="30D33E64" w:rsidR="006753CA" w:rsidRPr="00A579A1" w:rsidRDefault="00E54324" w:rsidP="00DF0D15">
            <w:pPr>
              <w:widowControl w:val="0"/>
              <w:rPr>
                <w:rFonts w:ascii="Franklin Gothic Book" w:hAnsi="Franklin Gothic Book" w:cs="Calibri"/>
              </w:rPr>
            </w:pPr>
            <w:r w:rsidRPr="00A579A1">
              <w:rPr>
                <w:rFonts w:ascii="Franklin Gothic Book" w:hAnsi="Franklin Gothic Book" w:cs="Calibri"/>
              </w:rPr>
              <w:t>Vendor</w:t>
            </w:r>
            <w:r w:rsidR="009B797C" w:rsidRPr="00A579A1">
              <w:rPr>
                <w:rFonts w:ascii="Franklin Gothic Book" w:hAnsi="Franklin Gothic Book" w:cs="Calibri"/>
              </w:rPr>
              <w:t xml:space="preserve">’s obligations under Section </w:t>
            </w:r>
            <w:r w:rsidR="00B13A94" w:rsidRPr="00A579A1">
              <w:rPr>
                <w:rFonts w:ascii="Franklin Gothic Book" w:hAnsi="Franklin Gothic Book" w:cs="Calibri"/>
              </w:rPr>
              <w:t>10</w:t>
            </w:r>
            <w:r w:rsidR="00A83F47" w:rsidRPr="00A579A1">
              <w:rPr>
                <w:rFonts w:ascii="Franklin Gothic Book" w:hAnsi="Franklin Gothic Book" w:cs="Calibri"/>
              </w:rPr>
              <w:t xml:space="preserve"> </w:t>
            </w:r>
            <w:r w:rsidR="0089587C" w:rsidRPr="00A579A1">
              <w:rPr>
                <w:rFonts w:ascii="Franklin Gothic Book" w:hAnsi="Franklin Gothic Book" w:cs="Calibri"/>
              </w:rPr>
              <w:t>will</w:t>
            </w:r>
            <w:r w:rsidR="009B797C" w:rsidRPr="00A579A1">
              <w:rPr>
                <w:rFonts w:ascii="Franklin Gothic Book" w:hAnsi="Franklin Gothic Book" w:cs="Calibri"/>
              </w:rPr>
              <w:t xml:space="preserve"> survive termination of th</w:t>
            </w:r>
            <w:r w:rsidR="00AC5035" w:rsidRPr="00A579A1">
              <w:rPr>
                <w:rFonts w:ascii="Franklin Gothic Book" w:hAnsi="Franklin Gothic Book" w:cs="Calibri"/>
              </w:rPr>
              <w:t>e</w:t>
            </w:r>
            <w:r w:rsidR="009B797C" w:rsidRPr="00A579A1">
              <w:rPr>
                <w:rFonts w:ascii="Franklin Gothic Book" w:hAnsi="Franklin Gothic Book" w:cs="Calibri"/>
              </w:rPr>
              <w:t xml:space="preserve"> </w:t>
            </w:r>
            <w:r w:rsidR="00AC5035" w:rsidRPr="00A579A1">
              <w:rPr>
                <w:rFonts w:ascii="Franklin Gothic Book" w:hAnsi="Franklin Gothic Book" w:cs="Calibri"/>
              </w:rPr>
              <w:t>A</w:t>
            </w:r>
            <w:r w:rsidR="009B797C" w:rsidRPr="00A579A1">
              <w:rPr>
                <w:rFonts w:ascii="Franklin Gothic Book" w:hAnsi="Franklin Gothic Book" w:cs="Calibri"/>
              </w:rPr>
              <w:t>greement until all University Data has been returned or Securely Destroyed.</w:t>
            </w:r>
            <w:r w:rsidR="006753CA" w:rsidRPr="00A579A1">
              <w:rPr>
                <w:rFonts w:ascii="Franklin Gothic Book" w:hAnsi="Franklin Gothic Book" w:cs="Calibri"/>
              </w:rPr>
              <w:t xml:space="preserve"> </w:t>
            </w:r>
          </w:p>
          <w:p w14:paraId="32479881" w14:textId="77777777" w:rsidR="00181210" w:rsidRPr="00A579A1" w:rsidRDefault="00181210" w:rsidP="00DF0D15">
            <w:pPr>
              <w:widowControl w:val="0"/>
              <w:rPr>
                <w:rFonts w:ascii="Franklin Gothic Book" w:hAnsi="Franklin Gothic Book" w:cs="Calibri"/>
              </w:rPr>
            </w:pPr>
          </w:p>
        </w:tc>
      </w:tr>
    </w:tbl>
    <w:p w14:paraId="03D75BF3" w14:textId="77777777" w:rsidR="008F6C18" w:rsidRDefault="008F6C18" w:rsidP="00DF0D15">
      <w:pPr>
        <w:jc w:val="both"/>
        <w:rPr>
          <w:rFonts w:ascii="Franklin Gothic Book" w:hAnsi="Franklin Gothic Book" w:cs="Calibri"/>
        </w:rPr>
      </w:pPr>
    </w:p>
    <w:p w14:paraId="66008FE1" w14:textId="7A615A6F" w:rsidR="00DF0D15" w:rsidRPr="006E502D" w:rsidRDefault="00DF0D15" w:rsidP="00DF0D15">
      <w:pPr>
        <w:jc w:val="both"/>
        <w:rPr>
          <w:rFonts w:ascii="Franklin Gothic Book" w:hAnsi="Franklin Gothic Book" w:cs="Calibri"/>
        </w:rPr>
      </w:pPr>
      <w:r w:rsidRPr="006E502D">
        <w:rPr>
          <w:rFonts w:ascii="Franklin Gothic Book" w:hAnsi="Franklin Gothic Book" w:cs="Calibri"/>
        </w:rPr>
        <w:t>IN WITNESS WHEREOF, this Addendum has been executed by an authorized representative of each party as of the date set forth beneath such party’s designated representative’s signature.</w:t>
      </w:r>
    </w:p>
    <w:p w14:paraId="3E9C9716" w14:textId="77777777" w:rsidR="00DF0D15" w:rsidRPr="006E502D" w:rsidRDefault="00DF0D15" w:rsidP="00DF0D15">
      <w:pPr>
        <w:jc w:val="both"/>
        <w:rPr>
          <w:rFonts w:ascii="Franklin Gothic Book" w:hAnsi="Franklin Gothic Book" w:cs="Calibri"/>
          <w:b/>
        </w:rPr>
      </w:pPr>
    </w:p>
    <w:p w14:paraId="185CF37F" w14:textId="1104886F" w:rsidR="00DF0D15" w:rsidRPr="006E502D" w:rsidRDefault="009C0164" w:rsidP="00DF0D15">
      <w:pPr>
        <w:pStyle w:val="NormalWeb"/>
        <w:spacing w:before="0" w:beforeAutospacing="0" w:after="0" w:afterAutospacing="0"/>
        <w:rPr>
          <w:rFonts w:ascii="Franklin Gothic Book" w:hAnsi="Franklin Gothic Book" w:cs="Calibri"/>
          <w:b/>
          <w:sz w:val="22"/>
        </w:rPr>
      </w:pPr>
      <w:sdt>
        <w:sdtPr>
          <w:rPr>
            <w:rFonts w:ascii="Franklin Gothic Book" w:hAnsi="Franklin Gothic Book"/>
            <w:b/>
            <w:bCs/>
            <w:sz w:val="22"/>
            <w:szCs w:val="22"/>
            <w:highlight w:val="yellow"/>
            <w:u w:val="single"/>
          </w:rPr>
          <w:id w:val="1926453514"/>
          <w:placeholder>
            <w:docPart w:val="DefaultPlaceholder_-1854013440"/>
          </w:placeholder>
          <w:text/>
        </w:sdtPr>
        <w:sdtEndPr/>
        <w:sdtContent>
          <w:r w:rsidR="005914D1" w:rsidRPr="00242DCD">
            <w:rPr>
              <w:rFonts w:ascii="Franklin Gothic Book" w:hAnsi="Franklin Gothic Book"/>
              <w:b/>
              <w:bCs/>
              <w:sz w:val="22"/>
              <w:szCs w:val="22"/>
              <w:highlight w:val="yellow"/>
              <w:u w:val="single"/>
            </w:rPr>
            <w:t>Vendor’s Full Legal Name</w:t>
          </w:r>
        </w:sdtContent>
      </w:sdt>
      <w:r w:rsidR="00C22AED" w:rsidRPr="005914D1">
        <w:rPr>
          <w:rFonts w:ascii="Franklin Gothic Book" w:hAnsi="Franklin Gothic Book" w:cs="Calibri"/>
          <w:b/>
          <w:sz w:val="22"/>
        </w:rPr>
        <w:tab/>
      </w:r>
      <w:r w:rsidR="00DF0D15" w:rsidRPr="005914D1">
        <w:rPr>
          <w:rFonts w:ascii="Franklin Gothic Book" w:hAnsi="Franklin Gothic Book" w:cs="Calibri"/>
          <w:b/>
          <w:sz w:val="22"/>
        </w:rPr>
        <w:tab/>
      </w:r>
      <w:r w:rsidR="00DF0D15" w:rsidRPr="006E502D">
        <w:rPr>
          <w:rFonts w:ascii="Franklin Gothic Book" w:hAnsi="Franklin Gothic Book" w:cs="Calibri"/>
          <w:b/>
          <w:sz w:val="22"/>
        </w:rPr>
        <w:tab/>
      </w:r>
      <w:r w:rsidR="008F6C18">
        <w:rPr>
          <w:rFonts w:ascii="Franklin Gothic Book" w:hAnsi="Franklin Gothic Book" w:cs="Calibri"/>
          <w:b/>
          <w:sz w:val="22"/>
        </w:rPr>
        <w:tab/>
      </w:r>
      <w:r w:rsidR="00DF0D15" w:rsidRPr="006E502D">
        <w:rPr>
          <w:rFonts w:ascii="Franklin Gothic Book" w:hAnsi="Franklin Gothic Book" w:cs="Calibri"/>
          <w:b/>
          <w:sz w:val="22"/>
        </w:rPr>
        <w:t xml:space="preserve">Virginia Tech  </w:t>
      </w:r>
    </w:p>
    <w:p w14:paraId="40F61412" w14:textId="77777777" w:rsidR="00DF0D15" w:rsidRPr="006E502D" w:rsidRDefault="00DF0D15" w:rsidP="00DF0D15">
      <w:pPr>
        <w:pStyle w:val="NormalWeb"/>
        <w:spacing w:before="0" w:beforeAutospacing="0" w:after="0" w:afterAutospacing="0"/>
        <w:rPr>
          <w:rFonts w:ascii="Franklin Gothic Book" w:hAnsi="Franklin Gothic Book" w:cs="Calibri"/>
          <w:sz w:val="22"/>
        </w:rPr>
      </w:pPr>
    </w:p>
    <w:p w14:paraId="3B6CD493" w14:textId="45C0323E" w:rsidR="00DF0D15" w:rsidRPr="006E502D" w:rsidRDefault="00DF0D15" w:rsidP="00DF0D15">
      <w:pPr>
        <w:pStyle w:val="NormalWeb"/>
        <w:spacing w:before="0" w:beforeAutospacing="0" w:after="0" w:afterAutospacing="0"/>
        <w:rPr>
          <w:rFonts w:ascii="Franklin Gothic Book" w:hAnsi="Franklin Gothic Book" w:cs="Calibri"/>
          <w:sz w:val="22"/>
          <w:u w:val="single"/>
        </w:rPr>
      </w:pPr>
      <w:r w:rsidRPr="006E502D">
        <w:rPr>
          <w:rFonts w:ascii="Franklin Gothic Book" w:hAnsi="Franklin Gothic Book" w:cs="Calibri"/>
          <w:sz w:val="22"/>
        </w:rPr>
        <w:t>By:</w:t>
      </w:r>
      <w:r w:rsidRPr="006E502D">
        <w:rPr>
          <w:rFonts w:ascii="Franklin Gothic Book" w:hAnsi="Franklin Gothic Book" w:cs="Calibri"/>
          <w:sz w:val="22"/>
          <w:u w:val="single"/>
        </w:rPr>
        <w:t>                                                            </w:t>
      </w:r>
      <w:r w:rsidRPr="006E502D">
        <w:rPr>
          <w:rFonts w:ascii="Franklin Gothic Book" w:hAnsi="Franklin Gothic Book" w:cs="Calibri"/>
          <w:sz w:val="22"/>
        </w:rPr>
        <w:tab/>
      </w:r>
      <w:r w:rsidRPr="006E502D">
        <w:rPr>
          <w:rFonts w:ascii="Franklin Gothic Book" w:hAnsi="Franklin Gothic Book" w:cs="Calibri"/>
          <w:sz w:val="22"/>
        </w:rPr>
        <w:tab/>
      </w:r>
      <w:r w:rsidR="008F6C18">
        <w:rPr>
          <w:rFonts w:ascii="Franklin Gothic Book" w:hAnsi="Franklin Gothic Book" w:cs="Calibri"/>
          <w:sz w:val="22"/>
        </w:rPr>
        <w:tab/>
      </w:r>
      <w:r w:rsidRPr="006E502D">
        <w:rPr>
          <w:rFonts w:ascii="Franklin Gothic Book" w:hAnsi="Franklin Gothic Book" w:cs="Calibri"/>
          <w:sz w:val="22"/>
        </w:rPr>
        <w:t>By:</w:t>
      </w:r>
      <w:r w:rsidRPr="006E502D">
        <w:rPr>
          <w:rFonts w:ascii="Franklin Gothic Book" w:hAnsi="Franklin Gothic Book" w:cs="Calibri"/>
          <w:sz w:val="22"/>
          <w:u w:val="single"/>
        </w:rPr>
        <w:t>                                                           </w:t>
      </w:r>
    </w:p>
    <w:p w14:paraId="5923E3AB" w14:textId="77777777" w:rsidR="00DF0D15" w:rsidRPr="006E502D" w:rsidRDefault="00DF0D15" w:rsidP="00DF0D15">
      <w:pPr>
        <w:pStyle w:val="NormalWeb"/>
        <w:spacing w:before="0" w:beforeAutospacing="0" w:after="0" w:afterAutospacing="0"/>
        <w:rPr>
          <w:rFonts w:ascii="Franklin Gothic Book" w:hAnsi="Franklin Gothic Book" w:cs="Calibri"/>
          <w:sz w:val="22"/>
          <w:u w:val="single"/>
        </w:rPr>
      </w:pPr>
    </w:p>
    <w:p w14:paraId="06BDA0DA" w14:textId="79544B96" w:rsidR="00DF0D15" w:rsidRPr="006E502D" w:rsidRDefault="00DF0D15" w:rsidP="00DF0D15">
      <w:pPr>
        <w:pStyle w:val="NormalWeb"/>
        <w:spacing w:before="0" w:beforeAutospacing="0" w:after="0" w:afterAutospacing="0"/>
        <w:rPr>
          <w:rFonts w:ascii="Franklin Gothic Book" w:hAnsi="Franklin Gothic Book" w:cs="Calibri"/>
          <w:sz w:val="22"/>
          <w:u w:val="single"/>
        </w:rPr>
      </w:pPr>
      <w:r w:rsidRPr="006E502D">
        <w:rPr>
          <w:rFonts w:ascii="Franklin Gothic Book" w:hAnsi="Franklin Gothic Book" w:cs="Calibri"/>
          <w:sz w:val="22"/>
        </w:rPr>
        <w:t>Title:</w:t>
      </w:r>
      <w:r w:rsidRPr="006E502D">
        <w:rPr>
          <w:rFonts w:ascii="Franklin Gothic Book" w:hAnsi="Franklin Gothic Book" w:cs="Calibri"/>
          <w:sz w:val="22"/>
          <w:u w:val="single"/>
        </w:rPr>
        <w:t>                                                         </w:t>
      </w:r>
      <w:r w:rsidRPr="006E502D">
        <w:rPr>
          <w:rFonts w:ascii="Franklin Gothic Book" w:hAnsi="Franklin Gothic Book" w:cs="Calibri"/>
          <w:sz w:val="22"/>
        </w:rPr>
        <w:tab/>
      </w:r>
      <w:r w:rsidRPr="006E502D">
        <w:rPr>
          <w:rFonts w:ascii="Franklin Gothic Book" w:hAnsi="Franklin Gothic Book" w:cs="Calibri"/>
          <w:sz w:val="22"/>
        </w:rPr>
        <w:tab/>
      </w:r>
      <w:r w:rsidR="008F6C18">
        <w:rPr>
          <w:rFonts w:ascii="Franklin Gothic Book" w:hAnsi="Franklin Gothic Book" w:cs="Calibri"/>
          <w:sz w:val="22"/>
        </w:rPr>
        <w:tab/>
      </w:r>
      <w:r w:rsidRPr="006E502D">
        <w:rPr>
          <w:rFonts w:ascii="Franklin Gothic Book" w:hAnsi="Franklin Gothic Book" w:cs="Calibri"/>
          <w:sz w:val="22"/>
        </w:rPr>
        <w:t>Title:</w:t>
      </w:r>
      <w:r w:rsidRPr="006E502D">
        <w:rPr>
          <w:rFonts w:ascii="Franklin Gothic Book" w:hAnsi="Franklin Gothic Book" w:cs="Calibri"/>
          <w:sz w:val="22"/>
          <w:u w:val="single"/>
        </w:rPr>
        <w:t>                                                        </w:t>
      </w:r>
    </w:p>
    <w:p w14:paraId="33D0918E" w14:textId="77777777" w:rsidR="00DF0D15" w:rsidRPr="006E502D" w:rsidRDefault="00DF0D15" w:rsidP="00DF0D15">
      <w:pPr>
        <w:pStyle w:val="NormalWeb"/>
        <w:spacing w:before="0" w:beforeAutospacing="0" w:after="0" w:afterAutospacing="0"/>
        <w:rPr>
          <w:rFonts w:ascii="Franklin Gothic Book" w:hAnsi="Franklin Gothic Book" w:cs="Calibri"/>
          <w:sz w:val="22"/>
        </w:rPr>
      </w:pPr>
    </w:p>
    <w:p w14:paraId="7BF966BC" w14:textId="3AFC33CC" w:rsidR="00DF0D15" w:rsidRPr="006E502D" w:rsidRDefault="00DF0D15" w:rsidP="00A9064F">
      <w:pPr>
        <w:pStyle w:val="NormalWeb"/>
        <w:spacing w:before="0" w:beforeAutospacing="0" w:after="0" w:afterAutospacing="0"/>
        <w:rPr>
          <w:rFonts w:ascii="Franklin Gothic Book" w:hAnsi="Franklin Gothic Book"/>
          <w:b/>
        </w:rPr>
      </w:pPr>
      <w:r w:rsidRPr="006E502D">
        <w:rPr>
          <w:rFonts w:ascii="Franklin Gothic Book" w:hAnsi="Franklin Gothic Book" w:cs="Calibri"/>
          <w:sz w:val="22"/>
        </w:rPr>
        <w:t>Date:</w:t>
      </w:r>
      <w:r w:rsidRPr="006E502D">
        <w:rPr>
          <w:rFonts w:ascii="Franklin Gothic Book" w:hAnsi="Franklin Gothic Book" w:cs="Calibri"/>
          <w:sz w:val="22"/>
          <w:u w:val="single"/>
        </w:rPr>
        <w:t>                                                          </w:t>
      </w:r>
      <w:r w:rsidRPr="006E502D">
        <w:rPr>
          <w:rFonts w:ascii="Franklin Gothic Book" w:hAnsi="Franklin Gothic Book" w:cs="Calibri"/>
          <w:sz w:val="22"/>
        </w:rPr>
        <w:tab/>
      </w:r>
      <w:r w:rsidR="008F6C18">
        <w:rPr>
          <w:rFonts w:ascii="Franklin Gothic Book" w:hAnsi="Franklin Gothic Book" w:cs="Calibri"/>
          <w:sz w:val="22"/>
        </w:rPr>
        <w:tab/>
      </w:r>
      <w:r w:rsidRPr="006E502D">
        <w:rPr>
          <w:rFonts w:ascii="Franklin Gothic Book" w:hAnsi="Franklin Gothic Book" w:cs="Calibri"/>
          <w:sz w:val="22"/>
        </w:rPr>
        <w:t>Date:</w:t>
      </w:r>
      <w:r w:rsidRPr="006E502D">
        <w:rPr>
          <w:rFonts w:ascii="Franklin Gothic Book" w:hAnsi="Franklin Gothic Book" w:cs="Calibri"/>
          <w:sz w:val="22"/>
          <w:u w:val="single"/>
        </w:rPr>
        <w:t>                                                        </w:t>
      </w:r>
    </w:p>
    <w:sectPr w:rsidR="00DF0D15" w:rsidRPr="006E502D" w:rsidSect="00331E09">
      <w:footerReference w:type="default" r:id="rId8"/>
      <w:type w:val="continuous"/>
      <w:pgSz w:w="12240" w:h="15840" w:code="1"/>
      <w:pgMar w:top="1080" w:right="1080" w:bottom="1080" w:left="10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2F7BB" w14:textId="77777777" w:rsidR="00C4355E" w:rsidRDefault="00C4355E" w:rsidP="003D2AFE">
      <w:r>
        <w:separator/>
      </w:r>
    </w:p>
  </w:endnote>
  <w:endnote w:type="continuationSeparator" w:id="0">
    <w:p w14:paraId="1B113256" w14:textId="77777777" w:rsidR="00C4355E" w:rsidRDefault="00C4355E" w:rsidP="003D2AFE">
      <w:r>
        <w:continuationSeparator/>
      </w:r>
    </w:p>
  </w:endnote>
  <w:endnote w:type="continuationNotice" w:id="1">
    <w:p w14:paraId="028948D8" w14:textId="77777777" w:rsidR="00C4355E" w:rsidRDefault="00C435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B70D2" w14:textId="62FD840C" w:rsidR="00037C14" w:rsidRPr="00037C14" w:rsidRDefault="00037C14" w:rsidP="00533892">
    <w:pPr>
      <w:pStyle w:val="Footer"/>
      <w:tabs>
        <w:tab w:val="clear" w:pos="4680"/>
        <w:tab w:val="clear" w:pos="9360"/>
      </w:tabs>
      <w:spacing w:after="360"/>
      <w:rPr>
        <w:rFonts w:ascii="Franklin Gothic Book" w:hAnsi="Franklin Gothic Book" w:cs="Arial"/>
      </w:rPr>
    </w:pPr>
    <w:r w:rsidRPr="00037C14">
      <w:rPr>
        <w:rFonts w:ascii="Arial" w:hAnsi="Arial" w:cs="Arial"/>
      </w:rPr>
      <w:tab/>
    </w:r>
    <w:sdt>
      <w:sdtPr>
        <w:rPr>
          <w:rFonts w:ascii="Franklin Gothic Book" w:hAnsi="Franklin Gothic Book" w:cs="Arial"/>
        </w:rPr>
        <w:id w:val="949897867"/>
        <w:docPartObj>
          <w:docPartGallery w:val="Page Numbers (Bottom of Page)"/>
          <w:docPartUnique/>
        </w:docPartObj>
      </w:sdtPr>
      <w:sdtEndPr/>
      <w:sdtContent>
        <w:sdt>
          <w:sdtPr>
            <w:rPr>
              <w:rFonts w:ascii="Franklin Gothic Book" w:hAnsi="Franklin Gothic Book" w:cs="Arial"/>
            </w:rPr>
            <w:id w:val="1728636285"/>
            <w:docPartObj>
              <w:docPartGallery w:val="Page Numbers (Top of Page)"/>
              <w:docPartUnique/>
            </w:docPartObj>
          </w:sdtPr>
          <w:sdtEndPr/>
          <w:sdtContent>
            <w:r w:rsidR="00533892" w:rsidRPr="00E8196F">
              <w:rPr>
                <w:rFonts w:ascii="Franklin Gothic Book" w:hAnsi="Franklin Gothic Book" w:cs="Arial"/>
                <w:sz w:val="18"/>
                <w:szCs w:val="18"/>
              </w:rPr>
              <w:t>07/31/2024</w:t>
            </w:r>
            <w:r w:rsidR="00533892" w:rsidRPr="00533892">
              <w:rPr>
                <w:rFonts w:ascii="Franklin Gothic Book" w:hAnsi="Franklin Gothic Book" w:cs="Arial"/>
                <w:sz w:val="20"/>
                <w:szCs w:val="20"/>
              </w:rPr>
              <w:tab/>
            </w:r>
            <w:r w:rsidR="00533892">
              <w:rPr>
                <w:rFonts w:ascii="Franklin Gothic Book" w:hAnsi="Franklin Gothic Book" w:cs="Arial"/>
              </w:rPr>
              <w:tab/>
            </w:r>
            <w:r w:rsidR="00533892">
              <w:rPr>
                <w:rFonts w:ascii="Franklin Gothic Book" w:hAnsi="Franklin Gothic Book" w:cs="Arial"/>
              </w:rPr>
              <w:tab/>
            </w:r>
            <w:r w:rsidR="00533892">
              <w:rPr>
                <w:rFonts w:ascii="Franklin Gothic Book" w:hAnsi="Franklin Gothic Book" w:cs="Arial"/>
              </w:rPr>
              <w:tab/>
            </w:r>
            <w:r w:rsidR="00533892">
              <w:rPr>
                <w:rFonts w:ascii="Franklin Gothic Book" w:hAnsi="Franklin Gothic Book" w:cs="Arial"/>
              </w:rPr>
              <w:tab/>
            </w:r>
            <w:r w:rsidR="00533892">
              <w:rPr>
                <w:rFonts w:ascii="Franklin Gothic Book" w:hAnsi="Franklin Gothic Book" w:cs="Arial"/>
              </w:rPr>
              <w:tab/>
            </w:r>
            <w:r w:rsidR="00533892">
              <w:rPr>
                <w:rFonts w:ascii="Franklin Gothic Book" w:hAnsi="Franklin Gothic Book" w:cs="Arial"/>
              </w:rPr>
              <w:tab/>
            </w:r>
            <w:r w:rsidR="00533892">
              <w:rPr>
                <w:rFonts w:ascii="Franklin Gothic Book" w:hAnsi="Franklin Gothic Book" w:cs="Arial"/>
              </w:rPr>
              <w:tab/>
            </w:r>
            <w:r w:rsidR="00533892">
              <w:rPr>
                <w:rFonts w:ascii="Franklin Gothic Book" w:hAnsi="Franklin Gothic Book" w:cs="Arial"/>
              </w:rPr>
              <w:tab/>
            </w:r>
            <w:r w:rsidR="00533892">
              <w:rPr>
                <w:rFonts w:ascii="Franklin Gothic Book" w:hAnsi="Franklin Gothic Book" w:cs="Arial"/>
              </w:rPr>
              <w:tab/>
            </w:r>
            <w:r w:rsidRPr="00037C14">
              <w:rPr>
                <w:rFonts w:ascii="Franklin Gothic Book" w:hAnsi="Franklin Gothic Book" w:cs="Arial"/>
                <w:sz w:val="20"/>
                <w:szCs w:val="20"/>
              </w:rPr>
              <w:t xml:space="preserve">Page </w:t>
            </w:r>
            <w:r w:rsidRPr="00037C14">
              <w:rPr>
                <w:rFonts w:ascii="Franklin Gothic Book" w:hAnsi="Franklin Gothic Book" w:cs="Arial"/>
                <w:sz w:val="20"/>
                <w:szCs w:val="20"/>
              </w:rPr>
              <w:fldChar w:fldCharType="begin"/>
            </w:r>
            <w:r w:rsidRPr="00037C14">
              <w:rPr>
                <w:rFonts w:ascii="Franklin Gothic Book" w:hAnsi="Franklin Gothic Book" w:cs="Arial"/>
                <w:sz w:val="20"/>
                <w:szCs w:val="20"/>
              </w:rPr>
              <w:instrText xml:space="preserve"> PAGE </w:instrText>
            </w:r>
            <w:r w:rsidRPr="00037C14">
              <w:rPr>
                <w:rFonts w:ascii="Franklin Gothic Book" w:hAnsi="Franklin Gothic Book" w:cs="Arial"/>
                <w:sz w:val="20"/>
                <w:szCs w:val="20"/>
              </w:rPr>
              <w:fldChar w:fldCharType="separate"/>
            </w:r>
            <w:r w:rsidRPr="00037C14">
              <w:rPr>
                <w:rFonts w:ascii="Franklin Gothic Book" w:hAnsi="Franklin Gothic Book" w:cs="Arial"/>
                <w:noProof/>
                <w:sz w:val="20"/>
                <w:szCs w:val="20"/>
              </w:rPr>
              <w:t>2</w:t>
            </w:r>
            <w:r w:rsidRPr="00037C14">
              <w:rPr>
                <w:rFonts w:ascii="Franklin Gothic Book" w:hAnsi="Franklin Gothic Book" w:cs="Arial"/>
                <w:sz w:val="20"/>
                <w:szCs w:val="20"/>
              </w:rPr>
              <w:fldChar w:fldCharType="end"/>
            </w:r>
            <w:r w:rsidRPr="00037C14">
              <w:rPr>
                <w:rFonts w:ascii="Franklin Gothic Book" w:hAnsi="Franklin Gothic Book" w:cs="Arial"/>
                <w:sz w:val="20"/>
                <w:szCs w:val="20"/>
              </w:rPr>
              <w:t xml:space="preserve"> of </w:t>
            </w:r>
            <w:r w:rsidRPr="00037C14">
              <w:rPr>
                <w:rFonts w:ascii="Franklin Gothic Book" w:hAnsi="Franklin Gothic Book" w:cs="Arial"/>
                <w:sz w:val="20"/>
                <w:szCs w:val="20"/>
              </w:rPr>
              <w:fldChar w:fldCharType="begin"/>
            </w:r>
            <w:r w:rsidRPr="00037C14">
              <w:rPr>
                <w:rFonts w:ascii="Franklin Gothic Book" w:hAnsi="Franklin Gothic Book" w:cs="Arial"/>
                <w:sz w:val="20"/>
                <w:szCs w:val="20"/>
              </w:rPr>
              <w:instrText xml:space="preserve"> NUMPAGES  </w:instrText>
            </w:r>
            <w:r w:rsidRPr="00037C14">
              <w:rPr>
                <w:rFonts w:ascii="Franklin Gothic Book" w:hAnsi="Franklin Gothic Book" w:cs="Arial"/>
                <w:sz w:val="20"/>
                <w:szCs w:val="20"/>
              </w:rPr>
              <w:fldChar w:fldCharType="separate"/>
            </w:r>
            <w:r w:rsidRPr="00037C14">
              <w:rPr>
                <w:rFonts w:ascii="Franklin Gothic Book" w:hAnsi="Franklin Gothic Book" w:cs="Arial"/>
                <w:noProof/>
                <w:sz w:val="20"/>
                <w:szCs w:val="20"/>
              </w:rPr>
              <w:t>2</w:t>
            </w:r>
            <w:r w:rsidRPr="00037C14">
              <w:rPr>
                <w:rFonts w:ascii="Franklin Gothic Book" w:hAnsi="Franklin Gothic Book" w:cs="Arial"/>
                <w:sz w:val="20"/>
                <w:szCs w:val="20"/>
              </w:rPr>
              <w:fldChar w:fldCharType="end"/>
            </w:r>
          </w:sdtContent>
        </w:sdt>
      </w:sdtContent>
    </w:sdt>
    <w:r w:rsidRPr="00037C14">
      <w:rPr>
        <w:rFonts w:ascii="Franklin Gothic Book" w:hAnsi="Franklin Gothic Book" w:cs="Arial"/>
      </w:rPr>
      <w:tab/>
    </w:r>
  </w:p>
  <w:p w14:paraId="17586118" w14:textId="77777777" w:rsidR="00037C14" w:rsidRPr="00037C14" w:rsidRDefault="00037C14">
    <w:pPr>
      <w:pStyle w:val="Footer"/>
      <w:rPr>
        <w:rFonts w:ascii="Franklin Gothic Book" w:hAnsi="Franklin Gothic Book"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C470B" w14:textId="77777777" w:rsidR="00C4355E" w:rsidRDefault="00C4355E" w:rsidP="003D2AFE">
      <w:r>
        <w:separator/>
      </w:r>
    </w:p>
  </w:footnote>
  <w:footnote w:type="continuationSeparator" w:id="0">
    <w:p w14:paraId="626A3D8A" w14:textId="77777777" w:rsidR="00C4355E" w:rsidRDefault="00C4355E" w:rsidP="003D2AFE">
      <w:r>
        <w:continuationSeparator/>
      </w:r>
    </w:p>
  </w:footnote>
  <w:footnote w:type="continuationNotice" w:id="1">
    <w:p w14:paraId="2B5DE9C8" w14:textId="77777777" w:rsidR="00C4355E" w:rsidRDefault="00C435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50DC"/>
    <w:multiLevelType w:val="multilevel"/>
    <w:tmpl w:val="AE14A302"/>
    <w:lvl w:ilvl="0">
      <w:start w:val="1"/>
      <w:numFmt w:val="lowerLetter"/>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BF7E49"/>
    <w:multiLevelType w:val="hybridMultilevel"/>
    <w:tmpl w:val="FB2A2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D3E99"/>
    <w:multiLevelType w:val="hybridMultilevel"/>
    <w:tmpl w:val="B616FE2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95083"/>
    <w:multiLevelType w:val="multilevel"/>
    <w:tmpl w:val="06902024"/>
    <w:lvl w:ilvl="0">
      <w:start w:val="1"/>
      <w:numFmt w:val="lowerLetter"/>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9E4CDC"/>
    <w:multiLevelType w:val="hybridMultilevel"/>
    <w:tmpl w:val="C24C8E9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B30FB8"/>
    <w:multiLevelType w:val="multilevel"/>
    <w:tmpl w:val="06902024"/>
    <w:lvl w:ilvl="0">
      <w:start w:val="1"/>
      <w:numFmt w:val="lowerLetter"/>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CD57860"/>
    <w:multiLevelType w:val="multilevel"/>
    <w:tmpl w:val="9B544F6E"/>
    <w:lvl w:ilvl="0">
      <w:start w:val="2"/>
      <w:numFmt w:val="lowerLetter"/>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29108E3"/>
    <w:multiLevelType w:val="hybridMultilevel"/>
    <w:tmpl w:val="96C8FF7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F95A37"/>
    <w:multiLevelType w:val="hybridMultilevel"/>
    <w:tmpl w:val="96C8FF7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4B0FBB"/>
    <w:multiLevelType w:val="hybridMultilevel"/>
    <w:tmpl w:val="380EC4E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572331"/>
    <w:multiLevelType w:val="multilevel"/>
    <w:tmpl w:val="06902024"/>
    <w:lvl w:ilvl="0">
      <w:start w:val="1"/>
      <w:numFmt w:val="lowerLetter"/>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C976615"/>
    <w:multiLevelType w:val="multilevel"/>
    <w:tmpl w:val="06902024"/>
    <w:lvl w:ilvl="0">
      <w:start w:val="1"/>
      <w:numFmt w:val="lowerLetter"/>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F691A96"/>
    <w:multiLevelType w:val="multilevel"/>
    <w:tmpl w:val="06902024"/>
    <w:lvl w:ilvl="0">
      <w:start w:val="1"/>
      <w:numFmt w:val="lowerLetter"/>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111FB1"/>
    <w:multiLevelType w:val="multilevel"/>
    <w:tmpl w:val="06902024"/>
    <w:lvl w:ilvl="0">
      <w:start w:val="1"/>
      <w:numFmt w:val="lowerLetter"/>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DB6216E"/>
    <w:multiLevelType w:val="multilevel"/>
    <w:tmpl w:val="06902024"/>
    <w:lvl w:ilvl="0">
      <w:start w:val="1"/>
      <w:numFmt w:val="lowerLetter"/>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F11240A"/>
    <w:multiLevelType w:val="hybridMultilevel"/>
    <w:tmpl w:val="8B34E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8808C7"/>
    <w:multiLevelType w:val="hybridMultilevel"/>
    <w:tmpl w:val="21262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7F724A"/>
    <w:multiLevelType w:val="multilevel"/>
    <w:tmpl w:val="06902024"/>
    <w:lvl w:ilvl="0">
      <w:start w:val="1"/>
      <w:numFmt w:val="lowerLetter"/>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8F63FE8"/>
    <w:multiLevelType w:val="multilevel"/>
    <w:tmpl w:val="06902024"/>
    <w:lvl w:ilvl="0">
      <w:start w:val="1"/>
      <w:numFmt w:val="lowerLetter"/>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C9C50E1"/>
    <w:multiLevelType w:val="multilevel"/>
    <w:tmpl w:val="55E462E4"/>
    <w:lvl w:ilvl="0">
      <w:start w:val="2"/>
      <w:numFmt w:val="lowerLetter"/>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F041424"/>
    <w:multiLevelType w:val="hybridMultilevel"/>
    <w:tmpl w:val="D070D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0A5B80"/>
    <w:multiLevelType w:val="hybridMultilevel"/>
    <w:tmpl w:val="0BBC9F9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2C359A1"/>
    <w:multiLevelType w:val="hybridMultilevel"/>
    <w:tmpl w:val="A322C21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71B5D8C"/>
    <w:multiLevelType w:val="hybridMultilevel"/>
    <w:tmpl w:val="C24C8E9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8866656"/>
    <w:multiLevelType w:val="multilevel"/>
    <w:tmpl w:val="06902024"/>
    <w:lvl w:ilvl="0">
      <w:start w:val="1"/>
      <w:numFmt w:val="lowerLetter"/>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AA66720"/>
    <w:multiLevelType w:val="multilevel"/>
    <w:tmpl w:val="06902024"/>
    <w:lvl w:ilvl="0">
      <w:start w:val="1"/>
      <w:numFmt w:val="lowerLetter"/>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BBD2F50"/>
    <w:multiLevelType w:val="multilevel"/>
    <w:tmpl w:val="06902024"/>
    <w:lvl w:ilvl="0">
      <w:start w:val="1"/>
      <w:numFmt w:val="lowerLetter"/>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495692A"/>
    <w:multiLevelType w:val="hybridMultilevel"/>
    <w:tmpl w:val="6706E54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9B932ED"/>
    <w:multiLevelType w:val="multilevel"/>
    <w:tmpl w:val="06902024"/>
    <w:lvl w:ilvl="0">
      <w:start w:val="1"/>
      <w:numFmt w:val="lowerLetter"/>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EE752F3"/>
    <w:multiLevelType w:val="multilevel"/>
    <w:tmpl w:val="06902024"/>
    <w:lvl w:ilvl="0">
      <w:start w:val="1"/>
      <w:numFmt w:val="lowerLetter"/>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FF27203"/>
    <w:multiLevelType w:val="multilevel"/>
    <w:tmpl w:val="06902024"/>
    <w:lvl w:ilvl="0">
      <w:start w:val="1"/>
      <w:numFmt w:val="lowerLetter"/>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2A7335"/>
    <w:multiLevelType w:val="hybridMultilevel"/>
    <w:tmpl w:val="626AEBBC"/>
    <w:lvl w:ilvl="0" w:tplc="9D58A37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14"/>
  </w:num>
  <w:num w:numId="4">
    <w:abstractNumId w:val="30"/>
  </w:num>
  <w:num w:numId="5">
    <w:abstractNumId w:val="13"/>
  </w:num>
  <w:num w:numId="6">
    <w:abstractNumId w:val="5"/>
  </w:num>
  <w:num w:numId="7">
    <w:abstractNumId w:val="26"/>
  </w:num>
  <w:num w:numId="8">
    <w:abstractNumId w:val="24"/>
  </w:num>
  <w:num w:numId="9">
    <w:abstractNumId w:val="18"/>
  </w:num>
  <w:num w:numId="10">
    <w:abstractNumId w:val="29"/>
  </w:num>
  <w:num w:numId="11">
    <w:abstractNumId w:val="25"/>
  </w:num>
  <w:num w:numId="12">
    <w:abstractNumId w:val="8"/>
  </w:num>
  <w:num w:numId="13">
    <w:abstractNumId w:val="16"/>
  </w:num>
  <w:num w:numId="14">
    <w:abstractNumId w:val="21"/>
  </w:num>
  <w:num w:numId="15">
    <w:abstractNumId w:val="4"/>
  </w:num>
  <w:num w:numId="16">
    <w:abstractNumId w:val="11"/>
  </w:num>
  <w:num w:numId="17">
    <w:abstractNumId w:val="17"/>
  </w:num>
  <w:num w:numId="18">
    <w:abstractNumId w:val="12"/>
  </w:num>
  <w:num w:numId="19">
    <w:abstractNumId w:val="28"/>
  </w:num>
  <w:num w:numId="20">
    <w:abstractNumId w:val="10"/>
  </w:num>
  <w:num w:numId="21">
    <w:abstractNumId w:val="3"/>
  </w:num>
  <w:num w:numId="22">
    <w:abstractNumId w:val="7"/>
  </w:num>
  <w:num w:numId="23">
    <w:abstractNumId w:val="23"/>
  </w:num>
  <w:num w:numId="24">
    <w:abstractNumId w:val="1"/>
  </w:num>
  <w:num w:numId="25">
    <w:abstractNumId w:val="31"/>
  </w:num>
  <w:num w:numId="26">
    <w:abstractNumId w:val="0"/>
  </w:num>
  <w:num w:numId="27">
    <w:abstractNumId w:val="6"/>
  </w:num>
  <w:num w:numId="28">
    <w:abstractNumId w:val="19"/>
  </w:num>
  <w:num w:numId="29">
    <w:abstractNumId w:val="22"/>
  </w:num>
  <w:num w:numId="30">
    <w:abstractNumId w:val="9"/>
  </w:num>
  <w:num w:numId="3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oNotTrackFormatting/>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0A4"/>
    <w:rsid w:val="00003880"/>
    <w:rsid w:val="000073B3"/>
    <w:rsid w:val="00007628"/>
    <w:rsid w:val="000304C8"/>
    <w:rsid w:val="000325B3"/>
    <w:rsid w:val="00037C14"/>
    <w:rsid w:val="00044F9A"/>
    <w:rsid w:val="00046163"/>
    <w:rsid w:val="00052ED2"/>
    <w:rsid w:val="00067E7E"/>
    <w:rsid w:val="0007001F"/>
    <w:rsid w:val="00072F54"/>
    <w:rsid w:val="00083E6B"/>
    <w:rsid w:val="000879EF"/>
    <w:rsid w:val="000C7F75"/>
    <w:rsid w:val="000F2986"/>
    <w:rsid w:val="000F7F83"/>
    <w:rsid w:val="001105E8"/>
    <w:rsid w:val="00111F47"/>
    <w:rsid w:val="00117DDE"/>
    <w:rsid w:val="00127947"/>
    <w:rsid w:val="00140647"/>
    <w:rsid w:val="00155246"/>
    <w:rsid w:val="001663F1"/>
    <w:rsid w:val="00167AAA"/>
    <w:rsid w:val="001759A6"/>
    <w:rsid w:val="00181210"/>
    <w:rsid w:val="001819FD"/>
    <w:rsid w:val="00196650"/>
    <w:rsid w:val="001A226E"/>
    <w:rsid w:val="001C1D6B"/>
    <w:rsid w:val="001C4B1E"/>
    <w:rsid w:val="001D59C3"/>
    <w:rsid w:val="001D737F"/>
    <w:rsid w:val="001E0CFD"/>
    <w:rsid w:val="001E2449"/>
    <w:rsid w:val="001E5785"/>
    <w:rsid w:val="001F114B"/>
    <w:rsid w:val="001F4AE7"/>
    <w:rsid w:val="002038F5"/>
    <w:rsid w:val="002208B9"/>
    <w:rsid w:val="002222EC"/>
    <w:rsid w:val="00231227"/>
    <w:rsid w:val="00242DCD"/>
    <w:rsid w:val="0024471D"/>
    <w:rsid w:val="00253A44"/>
    <w:rsid w:val="0026028F"/>
    <w:rsid w:val="00271665"/>
    <w:rsid w:val="00274069"/>
    <w:rsid w:val="00277877"/>
    <w:rsid w:val="00284AA0"/>
    <w:rsid w:val="002B1628"/>
    <w:rsid w:val="002B162C"/>
    <w:rsid w:val="002B19BC"/>
    <w:rsid w:val="002B35FA"/>
    <w:rsid w:val="002B5039"/>
    <w:rsid w:val="002C3595"/>
    <w:rsid w:val="002C705E"/>
    <w:rsid w:val="002E184B"/>
    <w:rsid w:val="002E2275"/>
    <w:rsid w:val="002F3829"/>
    <w:rsid w:val="0031665B"/>
    <w:rsid w:val="003222D8"/>
    <w:rsid w:val="003238C1"/>
    <w:rsid w:val="00324663"/>
    <w:rsid w:val="00326221"/>
    <w:rsid w:val="00327BE2"/>
    <w:rsid w:val="00331E09"/>
    <w:rsid w:val="00351577"/>
    <w:rsid w:val="0035567E"/>
    <w:rsid w:val="00363F2B"/>
    <w:rsid w:val="00367CFA"/>
    <w:rsid w:val="00381565"/>
    <w:rsid w:val="003846E5"/>
    <w:rsid w:val="00387AE2"/>
    <w:rsid w:val="003A113A"/>
    <w:rsid w:val="003B14F3"/>
    <w:rsid w:val="003B283D"/>
    <w:rsid w:val="003B6BEC"/>
    <w:rsid w:val="003B7090"/>
    <w:rsid w:val="003C5CB4"/>
    <w:rsid w:val="003D10E3"/>
    <w:rsid w:val="003D2AFE"/>
    <w:rsid w:val="003F397E"/>
    <w:rsid w:val="00404A0C"/>
    <w:rsid w:val="00405A2E"/>
    <w:rsid w:val="004144DE"/>
    <w:rsid w:val="00414FA8"/>
    <w:rsid w:val="00431EE7"/>
    <w:rsid w:val="0043561C"/>
    <w:rsid w:val="004510FA"/>
    <w:rsid w:val="0045571C"/>
    <w:rsid w:val="004611C7"/>
    <w:rsid w:val="00472B66"/>
    <w:rsid w:val="004754C2"/>
    <w:rsid w:val="004833AC"/>
    <w:rsid w:val="004A1906"/>
    <w:rsid w:val="004A5D2E"/>
    <w:rsid w:val="004C2B5A"/>
    <w:rsid w:val="004E33D6"/>
    <w:rsid w:val="004F3CA2"/>
    <w:rsid w:val="004F5A1D"/>
    <w:rsid w:val="00500EBE"/>
    <w:rsid w:val="00530457"/>
    <w:rsid w:val="00533892"/>
    <w:rsid w:val="00550004"/>
    <w:rsid w:val="00550A34"/>
    <w:rsid w:val="005649C9"/>
    <w:rsid w:val="00574B53"/>
    <w:rsid w:val="0059037A"/>
    <w:rsid w:val="005914D1"/>
    <w:rsid w:val="005B401E"/>
    <w:rsid w:val="005B43A6"/>
    <w:rsid w:val="005B732E"/>
    <w:rsid w:val="005C0FEB"/>
    <w:rsid w:val="005D3C70"/>
    <w:rsid w:val="005D7D5D"/>
    <w:rsid w:val="006137BE"/>
    <w:rsid w:val="00617383"/>
    <w:rsid w:val="00635879"/>
    <w:rsid w:val="00636799"/>
    <w:rsid w:val="0063746F"/>
    <w:rsid w:val="00640C18"/>
    <w:rsid w:val="006424D0"/>
    <w:rsid w:val="00645765"/>
    <w:rsid w:val="00656D32"/>
    <w:rsid w:val="00657915"/>
    <w:rsid w:val="0066132C"/>
    <w:rsid w:val="00662D84"/>
    <w:rsid w:val="00666A82"/>
    <w:rsid w:val="006753CA"/>
    <w:rsid w:val="00675B83"/>
    <w:rsid w:val="00676A62"/>
    <w:rsid w:val="006901EB"/>
    <w:rsid w:val="00691644"/>
    <w:rsid w:val="006A17F8"/>
    <w:rsid w:val="006A785A"/>
    <w:rsid w:val="006B3A20"/>
    <w:rsid w:val="006C4980"/>
    <w:rsid w:val="006C4F9B"/>
    <w:rsid w:val="006D0B9D"/>
    <w:rsid w:val="006E502D"/>
    <w:rsid w:val="006E5E9A"/>
    <w:rsid w:val="006F04BC"/>
    <w:rsid w:val="006F0F61"/>
    <w:rsid w:val="0070127E"/>
    <w:rsid w:val="00701AF6"/>
    <w:rsid w:val="00704644"/>
    <w:rsid w:val="00715145"/>
    <w:rsid w:val="007339FD"/>
    <w:rsid w:val="0074718C"/>
    <w:rsid w:val="007530A4"/>
    <w:rsid w:val="00765EF1"/>
    <w:rsid w:val="007724EC"/>
    <w:rsid w:val="00780F0E"/>
    <w:rsid w:val="00787DDB"/>
    <w:rsid w:val="00790A14"/>
    <w:rsid w:val="007A5144"/>
    <w:rsid w:val="007A663E"/>
    <w:rsid w:val="007B417F"/>
    <w:rsid w:val="007D2E2D"/>
    <w:rsid w:val="007D42EC"/>
    <w:rsid w:val="007D44CA"/>
    <w:rsid w:val="007D50D8"/>
    <w:rsid w:val="007E3970"/>
    <w:rsid w:val="007E56FB"/>
    <w:rsid w:val="007F7C31"/>
    <w:rsid w:val="00804EFA"/>
    <w:rsid w:val="00805C14"/>
    <w:rsid w:val="008216DF"/>
    <w:rsid w:val="00823C3C"/>
    <w:rsid w:val="00827CF3"/>
    <w:rsid w:val="008443FE"/>
    <w:rsid w:val="008524A5"/>
    <w:rsid w:val="008617B0"/>
    <w:rsid w:val="0086641F"/>
    <w:rsid w:val="00880289"/>
    <w:rsid w:val="00884E96"/>
    <w:rsid w:val="00891B7B"/>
    <w:rsid w:val="0089587C"/>
    <w:rsid w:val="008B659B"/>
    <w:rsid w:val="008E14EE"/>
    <w:rsid w:val="008E2862"/>
    <w:rsid w:val="008E45EE"/>
    <w:rsid w:val="008E6E69"/>
    <w:rsid w:val="008E771F"/>
    <w:rsid w:val="008F6C18"/>
    <w:rsid w:val="009121B6"/>
    <w:rsid w:val="00920185"/>
    <w:rsid w:val="00924538"/>
    <w:rsid w:val="009373B4"/>
    <w:rsid w:val="00944A55"/>
    <w:rsid w:val="00971656"/>
    <w:rsid w:val="009721A1"/>
    <w:rsid w:val="009731F5"/>
    <w:rsid w:val="00973424"/>
    <w:rsid w:val="009822CC"/>
    <w:rsid w:val="009A7005"/>
    <w:rsid w:val="009B2D01"/>
    <w:rsid w:val="009B797C"/>
    <w:rsid w:val="009C0164"/>
    <w:rsid w:val="009C5072"/>
    <w:rsid w:val="009D4B9E"/>
    <w:rsid w:val="009E5FAB"/>
    <w:rsid w:val="009F47BC"/>
    <w:rsid w:val="00A054A5"/>
    <w:rsid w:val="00A10121"/>
    <w:rsid w:val="00A238D1"/>
    <w:rsid w:val="00A366D2"/>
    <w:rsid w:val="00A3688E"/>
    <w:rsid w:val="00A405D2"/>
    <w:rsid w:val="00A428C4"/>
    <w:rsid w:val="00A45384"/>
    <w:rsid w:val="00A579A1"/>
    <w:rsid w:val="00A57C02"/>
    <w:rsid w:val="00A6246A"/>
    <w:rsid w:val="00A62C02"/>
    <w:rsid w:val="00A6590F"/>
    <w:rsid w:val="00A65F0A"/>
    <w:rsid w:val="00A70149"/>
    <w:rsid w:val="00A7185D"/>
    <w:rsid w:val="00A83F47"/>
    <w:rsid w:val="00A841AC"/>
    <w:rsid w:val="00A877AB"/>
    <w:rsid w:val="00A9064F"/>
    <w:rsid w:val="00A93A31"/>
    <w:rsid w:val="00A97ED3"/>
    <w:rsid w:val="00AB1BB6"/>
    <w:rsid w:val="00AC5035"/>
    <w:rsid w:val="00AF6448"/>
    <w:rsid w:val="00B07D0D"/>
    <w:rsid w:val="00B13A94"/>
    <w:rsid w:val="00B21F87"/>
    <w:rsid w:val="00B30C65"/>
    <w:rsid w:val="00B31DDE"/>
    <w:rsid w:val="00B342B5"/>
    <w:rsid w:val="00B34AAD"/>
    <w:rsid w:val="00B41B07"/>
    <w:rsid w:val="00B47B21"/>
    <w:rsid w:val="00B6105C"/>
    <w:rsid w:val="00B73862"/>
    <w:rsid w:val="00B76BA8"/>
    <w:rsid w:val="00B84139"/>
    <w:rsid w:val="00B92396"/>
    <w:rsid w:val="00B936B6"/>
    <w:rsid w:val="00B96421"/>
    <w:rsid w:val="00B964D5"/>
    <w:rsid w:val="00BA271B"/>
    <w:rsid w:val="00BB42C3"/>
    <w:rsid w:val="00BB60AE"/>
    <w:rsid w:val="00BC326F"/>
    <w:rsid w:val="00BC505D"/>
    <w:rsid w:val="00BC67FD"/>
    <w:rsid w:val="00BC75CF"/>
    <w:rsid w:val="00BD795E"/>
    <w:rsid w:val="00BF22BB"/>
    <w:rsid w:val="00BF69E3"/>
    <w:rsid w:val="00C01FDE"/>
    <w:rsid w:val="00C03528"/>
    <w:rsid w:val="00C07AB9"/>
    <w:rsid w:val="00C22AED"/>
    <w:rsid w:val="00C27A23"/>
    <w:rsid w:val="00C4355E"/>
    <w:rsid w:val="00C44292"/>
    <w:rsid w:val="00C474F1"/>
    <w:rsid w:val="00C529A3"/>
    <w:rsid w:val="00C63B25"/>
    <w:rsid w:val="00C70F08"/>
    <w:rsid w:val="00C7408B"/>
    <w:rsid w:val="00CB61B1"/>
    <w:rsid w:val="00CC05A2"/>
    <w:rsid w:val="00CC6422"/>
    <w:rsid w:val="00CE6A6D"/>
    <w:rsid w:val="00CF0467"/>
    <w:rsid w:val="00CF5698"/>
    <w:rsid w:val="00D04A14"/>
    <w:rsid w:val="00D1295E"/>
    <w:rsid w:val="00D238AB"/>
    <w:rsid w:val="00D24E4B"/>
    <w:rsid w:val="00D46580"/>
    <w:rsid w:val="00D50342"/>
    <w:rsid w:val="00D50661"/>
    <w:rsid w:val="00D75D0A"/>
    <w:rsid w:val="00D831A8"/>
    <w:rsid w:val="00D872B3"/>
    <w:rsid w:val="00D907AB"/>
    <w:rsid w:val="00D92A2A"/>
    <w:rsid w:val="00D93DC1"/>
    <w:rsid w:val="00DA108A"/>
    <w:rsid w:val="00DC1A3F"/>
    <w:rsid w:val="00DC6570"/>
    <w:rsid w:val="00DD53F2"/>
    <w:rsid w:val="00DE596B"/>
    <w:rsid w:val="00DE7ADA"/>
    <w:rsid w:val="00DF035D"/>
    <w:rsid w:val="00DF0D15"/>
    <w:rsid w:val="00E01F8A"/>
    <w:rsid w:val="00E0637E"/>
    <w:rsid w:val="00E13309"/>
    <w:rsid w:val="00E14CAB"/>
    <w:rsid w:val="00E22D3B"/>
    <w:rsid w:val="00E54324"/>
    <w:rsid w:val="00E63506"/>
    <w:rsid w:val="00E80106"/>
    <w:rsid w:val="00E809E8"/>
    <w:rsid w:val="00E8196F"/>
    <w:rsid w:val="00E82159"/>
    <w:rsid w:val="00E82CD8"/>
    <w:rsid w:val="00E90616"/>
    <w:rsid w:val="00E94AAE"/>
    <w:rsid w:val="00EA23B3"/>
    <w:rsid w:val="00EA699E"/>
    <w:rsid w:val="00EB3122"/>
    <w:rsid w:val="00EB4BFE"/>
    <w:rsid w:val="00EB59F7"/>
    <w:rsid w:val="00EC0FF5"/>
    <w:rsid w:val="00EC5C8E"/>
    <w:rsid w:val="00ED3CD8"/>
    <w:rsid w:val="00ED6410"/>
    <w:rsid w:val="00ED71B2"/>
    <w:rsid w:val="00EE18D0"/>
    <w:rsid w:val="00EE2487"/>
    <w:rsid w:val="00EE3411"/>
    <w:rsid w:val="00EF0D03"/>
    <w:rsid w:val="00EF177C"/>
    <w:rsid w:val="00EF6592"/>
    <w:rsid w:val="00EF7E7D"/>
    <w:rsid w:val="00F00C9C"/>
    <w:rsid w:val="00F00D00"/>
    <w:rsid w:val="00F20CEA"/>
    <w:rsid w:val="00F2133B"/>
    <w:rsid w:val="00F21C3E"/>
    <w:rsid w:val="00F42456"/>
    <w:rsid w:val="00F50ED7"/>
    <w:rsid w:val="00F84FB6"/>
    <w:rsid w:val="00F95665"/>
    <w:rsid w:val="00FA3FA0"/>
    <w:rsid w:val="00FA515B"/>
    <w:rsid w:val="00FC2C0A"/>
    <w:rsid w:val="00FC38E6"/>
    <w:rsid w:val="00FC4061"/>
    <w:rsid w:val="00FD1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2360BF"/>
  <w15:chartTrackingRefBased/>
  <w15:docId w15:val="{2C55D552-89D7-D64E-AF95-F009AC6F4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2EC"/>
    <w:rPr>
      <w:sz w:val="22"/>
      <w:szCs w:val="22"/>
    </w:rPr>
  </w:style>
  <w:style w:type="paragraph" w:styleId="Heading1">
    <w:name w:val="heading 1"/>
    <w:basedOn w:val="Normal"/>
    <w:next w:val="Normal"/>
    <w:link w:val="Heading1Char"/>
    <w:uiPriority w:val="9"/>
    <w:qFormat/>
    <w:rsid w:val="00B92396"/>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B92396"/>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B92396"/>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6FB"/>
    <w:pPr>
      <w:ind w:left="720"/>
      <w:contextualSpacing/>
    </w:pPr>
  </w:style>
  <w:style w:type="paragraph" w:styleId="Header">
    <w:name w:val="header"/>
    <w:basedOn w:val="Normal"/>
    <w:link w:val="HeaderChar"/>
    <w:uiPriority w:val="99"/>
    <w:unhideWhenUsed/>
    <w:rsid w:val="003D2AFE"/>
    <w:pPr>
      <w:tabs>
        <w:tab w:val="center" w:pos="4680"/>
        <w:tab w:val="right" w:pos="9360"/>
      </w:tabs>
    </w:pPr>
  </w:style>
  <w:style w:type="character" w:customStyle="1" w:styleId="HeaderChar">
    <w:name w:val="Header Char"/>
    <w:basedOn w:val="DefaultParagraphFont"/>
    <w:link w:val="Header"/>
    <w:uiPriority w:val="99"/>
    <w:rsid w:val="003D2AFE"/>
  </w:style>
  <w:style w:type="paragraph" w:styleId="Footer">
    <w:name w:val="footer"/>
    <w:basedOn w:val="Normal"/>
    <w:link w:val="FooterChar"/>
    <w:uiPriority w:val="99"/>
    <w:unhideWhenUsed/>
    <w:rsid w:val="003D2AFE"/>
    <w:pPr>
      <w:tabs>
        <w:tab w:val="center" w:pos="4680"/>
        <w:tab w:val="right" w:pos="9360"/>
      </w:tabs>
    </w:pPr>
  </w:style>
  <w:style w:type="character" w:customStyle="1" w:styleId="FooterChar">
    <w:name w:val="Footer Char"/>
    <w:basedOn w:val="DefaultParagraphFont"/>
    <w:link w:val="Footer"/>
    <w:uiPriority w:val="99"/>
    <w:rsid w:val="003D2AFE"/>
  </w:style>
  <w:style w:type="paragraph" w:styleId="BalloonText">
    <w:name w:val="Balloon Text"/>
    <w:basedOn w:val="Normal"/>
    <w:link w:val="BalloonTextChar"/>
    <w:uiPriority w:val="99"/>
    <w:semiHidden/>
    <w:unhideWhenUsed/>
    <w:rsid w:val="003D2AFE"/>
    <w:rPr>
      <w:rFonts w:ascii="Tahoma" w:hAnsi="Tahoma" w:cs="Tahoma"/>
      <w:sz w:val="16"/>
      <w:szCs w:val="16"/>
    </w:rPr>
  </w:style>
  <w:style w:type="character" w:customStyle="1" w:styleId="BalloonTextChar">
    <w:name w:val="Balloon Text Char"/>
    <w:link w:val="BalloonText"/>
    <w:uiPriority w:val="99"/>
    <w:semiHidden/>
    <w:rsid w:val="003D2AFE"/>
    <w:rPr>
      <w:rFonts w:ascii="Tahoma" w:hAnsi="Tahoma" w:cs="Tahoma"/>
      <w:sz w:val="16"/>
      <w:szCs w:val="16"/>
    </w:rPr>
  </w:style>
  <w:style w:type="character" w:styleId="Hyperlink">
    <w:name w:val="Hyperlink"/>
    <w:uiPriority w:val="99"/>
    <w:unhideWhenUsed/>
    <w:rsid w:val="0086641F"/>
    <w:rPr>
      <w:color w:val="0000FF"/>
      <w:u w:val="single"/>
    </w:rPr>
  </w:style>
  <w:style w:type="table" w:customStyle="1" w:styleId="Calendar2">
    <w:name w:val="Calendar 2"/>
    <w:basedOn w:val="TableNormal"/>
    <w:uiPriority w:val="99"/>
    <w:qFormat/>
    <w:rsid w:val="002222EC"/>
    <w:pPr>
      <w:jc w:val="center"/>
    </w:pPr>
    <w:rPr>
      <w:rFonts w:eastAsia="Times New Roman"/>
      <w:sz w:val="28"/>
      <w:lang w:eastAsia="ja-JP"/>
    </w:rPr>
    <w:tblPr>
      <w:tblBorders>
        <w:insideV w:val="single" w:sz="4" w:space="0" w:color="95B3D7"/>
      </w:tblBorders>
    </w:tblPr>
    <w:tblStylePr w:type="firstRow">
      <w:rPr>
        <w:rFonts w:ascii="DengXian" w:hAnsi="DengXi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table" w:styleId="TableGrid">
    <w:name w:val="Table Grid"/>
    <w:basedOn w:val="TableNormal"/>
    <w:uiPriority w:val="59"/>
    <w:rsid w:val="00222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F7F83"/>
    <w:rPr>
      <w:sz w:val="16"/>
      <w:szCs w:val="16"/>
    </w:rPr>
  </w:style>
  <w:style w:type="paragraph" w:styleId="CommentText">
    <w:name w:val="annotation text"/>
    <w:basedOn w:val="Normal"/>
    <w:link w:val="CommentTextChar"/>
    <w:uiPriority w:val="99"/>
    <w:unhideWhenUsed/>
    <w:rsid w:val="000F7F83"/>
    <w:rPr>
      <w:sz w:val="20"/>
      <w:szCs w:val="20"/>
    </w:rPr>
  </w:style>
  <w:style w:type="character" w:customStyle="1" w:styleId="CommentTextChar">
    <w:name w:val="Comment Text Char"/>
    <w:link w:val="CommentText"/>
    <w:uiPriority w:val="99"/>
    <w:rsid w:val="000F7F83"/>
    <w:rPr>
      <w:sz w:val="20"/>
      <w:szCs w:val="20"/>
    </w:rPr>
  </w:style>
  <w:style w:type="paragraph" w:styleId="CommentSubject">
    <w:name w:val="annotation subject"/>
    <w:basedOn w:val="CommentText"/>
    <w:next w:val="CommentText"/>
    <w:link w:val="CommentSubjectChar"/>
    <w:uiPriority w:val="99"/>
    <w:semiHidden/>
    <w:unhideWhenUsed/>
    <w:rsid w:val="000F7F83"/>
    <w:rPr>
      <w:b/>
      <w:bCs/>
    </w:rPr>
  </w:style>
  <w:style w:type="character" w:customStyle="1" w:styleId="CommentSubjectChar">
    <w:name w:val="Comment Subject Char"/>
    <w:link w:val="CommentSubject"/>
    <w:uiPriority w:val="99"/>
    <w:semiHidden/>
    <w:rsid w:val="000F7F83"/>
    <w:rPr>
      <w:b/>
      <w:bCs/>
      <w:sz w:val="20"/>
      <w:szCs w:val="20"/>
    </w:rPr>
  </w:style>
  <w:style w:type="character" w:customStyle="1" w:styleId="Heading1Char">
    <w:name w:val="Heading 1 Char"/>
    <w:link w:val="Heading1"/>
    <w:uiPriority w:val="9"/>
    <w:rsid w:val="00B92396"/>
    <w:rPr>
      <w:rFonts w:ascii="Cambria" w:eastAsia="Times New Roman" w:hAnsi="Cambria" w:cs="Times New Roman"/>
      <w:b/>
      <w:bCs/>
      <w:color w:val="365F91"/>
      <w:sz w:val="28"/>
      <w:szCs w:val="28"/>
    </w:rPr>
  </w:style>
  <w:style w:type="character" w:customStyle="1" w:styleId="Heading2Char">
    <w:name w:val="Heading 2 Char"/>
    <w:link w:val="Heading2"/>
    <w:uiPriority w:val="9"/>
    <w:rsid w:val="00B92396"/>
    <w:rPr>
      <w:rFonts w:ascii="Cambria" w:eastAsia="Times New Roman" w:hAnsi="Cambria" w:cs="Times New Roman"/>
      <w:b/>
      <w:bCs/>
      <w:color w:val="4F81BD"/>
      <w:sz w:val="26"/>
      <w:szCs w:val="26"/>
    </w:rPr>
  </w:style>
  <w:style w:type="character" w:customStyle="1" w:styleId="Heading3Char">
    <w:name w:val="Heading 3 Char"/>
    <w:link w:val="Heading3"/>
    <w:uiPriority w:val="9"/>
    <w:rsid w:val="00B92396"/>
    <w:rPr>
      <w:rFonts w:ascii="Cambria" w:eastAsia="Times New Roman" w:hAnsi="Cambria" w:cs="Times New Roman"/>
      <w:b/>
      <w:bCs/>
      <w:color w:val="4F81BD"/>
    </w:rPr>
  </w:style>
  <w:style w:type="paragraph" w:customStyle="1" w:styleId="Default">
    <w:name w:val="Default"/>
    <w:rsid w:val="00F50ED7"/>
    <w:pPr>
      <w:autoSpaceDE w:val="0"/>
      <w:autoSpaceDN w:val="0"/>
      <w:adjustRightInd w:val="0"/>
    </w:pPr>
    <w:rPr>
      <w:rFonts w:ascii="Times New Roman" w:hAnsi="Times New Roman"/>
      <w:color w:val="000000"/>
      <w:sz w:val="24"/>
      <w:szCs w:val="24"/>
    </w:rPr>
  </w:style>
  <w:style w:type="paragraph" w:styleId="PlainText">
    <w:name w:val="Plain Text"/>
    <w:basedOn w:val="Normal"/>
    <w:link w:val="PlainTextChar"/>
    <w:uiPriority w:val="99"/>
    <w:unhideWhenUsed/>
    <w:rsid w:val="001819FD"/>
    <w:pPr>
      <w:widowControl w:val="0"/>
    </w:pPr>
    <w:rPr>
      <w:rFonts w:ascii="Consolas" w:hAnsi="Consolas" w:cs="Consolas"/>
      <w:snapToGrid w:val="0"/>
      <w:sz w:val="21"/>
      <w:szCs w:val="21"/>
    </w:rPr>
  </w:style>
  <w:style w:type="character" w:customStyle="1" w:styleId="PlainTextChar">
    <w:name w:val="Plain Text Char"/>
    <w:link w:val="PlainText"/>
    <w:uiPriority w:val="99"/>
    <w:rsid w:val="001819FD"/>
    <w:rPr>
      <w:rFonts w:ascii="Consolas" w:hAnsi="Consolas" w:cs="Consolas"/>
      <w:snapToGrid w:val="0"/>
      <w:sz w:val="21"/>
      <w:szCs w:val="21"/>
    </w:rPr>
  </w:style>
  <w:style w:type="paragraph" w:styleId="NormalWeb">
    <w:name w:val="Normal (Web)"/>
    <w:basedOn w:val="Normal"/>
    <w:rsid w:val="001819FD"/>
    <w:pPr>
      <w:spacing w:before="100" w:beforeAutospacing="1" w:after="100" w:afterAutospacing="1"/>
    </w:pPr>
    <w:rPr>
      <w:rFonts w:ascii="Times New Roman" w:eastAsia="Times New Roman" w:hAnsi="Times New Roman"/>
      <w:color w:val="000000"/>
      <w:sz w:val="24"/>
      <w:szCs w:val="24"/>
    </w:rPr>
  </w:style>
  <w:style w:type="paragraph" w:styleId="Revision">
    <w:name w:val="Revision"/>
    <w:hidden/>
    <w:uiPriority w:val="99"/>
    <w:semiHidden/>
    <w:rsid w:val="00AB1BB6"/>
    <w:rPr>
      <w:sz w:val="22"/>
      <w:szCs w:val="22"/>
    </w:rPr>
  </w:style>
  <w:style w:type="character" w:styleId="PlaceholderText">
    <w:name w:val="Placeholder Text"/>
    <w:basedOn w:val="DefaultParagraphFont"/>
    <w:uiPriority w:val="99"/>
    <w:semiHidden/>
    <w:rsid w:val="00324663"/>
    <w:rPr>
      <w:color w:val="666666"/>
    </w:rPr>
  </w:style>
  <w:style w:type="character" w:customStyle="1" w:styleId="Style1">
    <w:name w:val="Style1"/>
    <w:basedOn w:val="DefaultParagraphFont"/>
    <w:uiPriority w:val="1"/>
    <w:rsid w:val="00D907AB"/>
    <w:rPr>
      <w:bdr w:val="none" w:sz="0" w:space="0" w:color="auto"/>
      <w:shd w:val="clear" w:color="auto" w:fill="FFF2CC" w:themeFill="accent4" w:themeFillTint="33"/>
    </w:rPr>
  </w:style>
  <w:style w:type="character" w:customStyle="1" w:styleId="Style2">
    <w:name w:val="Style2"/>
    <w:basedOn w:val="DefaultParagraphFont"/>
    <w:uiPriority w:val="1"/>
    <w:rsid w:val="009E5FAB"/>
    <w:rPr>
      <w:bdr w:val="none" w:sz="0" w:space="0" w:color="auto"/>
      <w:shd w:val="clear" w:color="auto" w:fill="FFF2CC" w:themeFill="accent4" w:themeFillTint="33"/>
    </w:rPr>
  </w:style>
  <w:style w:type="character" w:customStyle="1" w:styleId="Style3">
    <w:name w:val="Style3"/>
    <w:basedOn w:val="DefaultParagraphFont"/>
    <w:uiPriority w:val="1"/>
    <w:rsid w:val="009E5FAB"/>
    <w:rPr>
      <w:bdr w:val="none" w:sz="0" w:space="0" w:color="auto"/>
      <w:shd w:val="clear" w:color="auto" w:fill="FFF2CC" w:themeFill="accent4" w:themeFillTint="33"/>
    </w:rPr>
  </w:style>
  <w:style w:type="character" w:customStyle="1" w:styleId="Style4">
    <w:name w:val="Style4"/>
    <w:basedOn w:val="DefaultParagraphFont"/>
    <w:uiPriority w:val="1"/>
    <w:rsid w:val="009E5FAB"/>
    <w:rPr>
      <w:bdr w:val="none" w:sz="0" w:space="0" w:color="auto"/>
      <w:shd w:val="clear" w:color="auto" w:fill="FFF2CC" w:themeFill="accent4" w:themeFillTint="33"/>
    </w:rPr>
  </w:style>
  <w:style w:type="character" w:customStyle="1" w:styleId="Style5">
    <w:name w:val="Style5"/>
    <w:basedOn w:val="DefaultParagraphFont"/>
    <w:uiPriority w:val="1"/>
    <w:rsid w:val="009E5FAB"/>
    <w:rPr>
      <w:bdr w:val="none" w:sz="0" w:space="0" w:color="auto"/>
      <w:shd w:val="clear" w:color="auto" w:fill="FFF2CC" w:themeFill="accent4" w:themeFillTint="33"/>
    </w:rPr>
  </w:style>
  <w:style w:type="character" w:customStyle="1" w:styleId="Style6">
    <w:name w:val="Style6"/>
    <w:basedOn w:val="DefaultParagraphFont"/>
    <w:uiPriority w:val="1"/>
    <w:rsid w:val="009E5FAB"/>
    <w:rPr>
      <w:bdr w:val="none" w:sz="0" w:space="0" w:color="auto"/>
      <w:shd w:val="clear" w:color="auto" w:fill="FFF2CC" w:themeFill="accent4" w:themeFillTint="33"/>
    </w:rPr>
  </w:style>
  <w:style w:type="character" w:customStyle="1" w:styleId="Style7">
    <w:name w:val="Style7"/>
    <w:basedOn w:val="DefaultParagraphFont"/>
    <w:uiPriority w:val="1"/>
    <w:rsid w:val="009E5FAB"/>
    <w:rPr>
      <w:bdr w:val="none" w:sz="0" w:space="0" w:color="auto"/>
      <w:shd w:val="clear" w:color="auto" w:fill="FFF2CC" w:themeFill="accent4" w:themeFillTint="33"/>
    </w:rPr>
  </w:style>
  <w:style w:type="character" w:customStyle="1" w:styleId="Style8">
    <w:name w:val="Style8"/>
    <w:basedOn w:val="DefaultParagraphFont"/>
    <w:uiPriority w:val="1"/>
    <w:rsid w:val="009E5FAB"/>
    <w:rPr>
      <w:rFonts w:ascii="Franklin Gothic Book" w:hAnsi="Franklin Gothic Book"/>
      <w:sz w:val="22"/>
      <w:bdr w:val="none" w:sz="0" w:space="0" w:color="auto"/>
      <w:shd w:val="clear" w:color="auto" w:fill="FFF2CC" w:themeFill="accent4" w:themeFillTint="33"/>
    </w:rPr>
  </w:style>
  <w:style w:type="character" w:customStyle="1" w:styleId="Style9">
    <w:name w:val="Style9"/>
    <w:basedOn w:val="DefaultParagraphFont"/>
    <w:uiPriority w:val="1"/>
    <w:rsid w:val="009E5FAB"/>
    <w:rPr>
      <w:bdr w:val="none" w:sz="0" w:space="0" w:color="auto"/>
      <w:shd w:val="clear" w:color="auto" w:fill="FFF2CC" w:themeFill="accent4" w:themeFillTint="33"/>
    </w:rPr>
  </w:style>
  <w:style w:type="character" w:customStyle="1" w:styleId="Style10">
    <w:name w:val="Style10"/>
    <w:basedOn w:val="DefaultParagraphFont"/>
    <w:uiPriority w:val="1"/>
    <w:rsid w:val="004F3CA2"/>
    <w:rPr>
      <w:bdr w:val="none" w:sz="0" w:space="0" w:color="auto"/>
      <w:shd w:val="clear" w:color="auto" w:fill="FFF2CC" w:themeFill="accent4" w:themeFillTint="33"/>
    </w:rPr>
  </w:style>
  <w:style w:type="character" w:customStyle="1" w:styleId="Style11">
    <w:name w:val="Style11"/>
    <w:basedOn w:val="DefaultParagraphFont"/>
    <w:uiPriority w:val="1"/>
    <w:rsid w:val="004F3CA2"/>
    <w:rPr>
      <w:bdr w:val="none" w:sz="0" w:space="0" w:color="auto"/>
      <w:shd w:val="clear" w:color="auto" w:fill="FFF2CC" w:themeFill="accent4" w:themeFillTint="33"/>
    </w:rPr>
  </w:style>
  <w:style w:type="character" w:customStyle="1" w:styleId="Style12">
    <w:name w:val="Style12"/>
    <w:basedOn w:val="DefaultParagraphFont"/>
    <w:uiPriority w:val="1"/>
    <w:rsid w:val="005914D1"/>
    <w:rPr>
      <w:bdr w:val="none" w:sz="0" w:space="0" w:color="auto"/>
      <w:shd w:val="clear" w:color="auto" w:fill="FFF2CC" w:themeFill="accent4" w:themeFillTint="33"/>
    </w:rPr>
  </w:style>
  <w:style w:type="character" w:customStyle="1" w:styleId="Style13">
    <w:name w:val="Style13"/>
    <w:basedOn w:val="DefaultParagraphFont"/>
    <w:uiPriority w:val="1"/>
    <w:rsid w:val="00EF7E7D"/>
    <w:rPr>
      <w:bdr w:val="none" w:sz="0" w:space="0" w:color="auto"/>
      <w:shd w:val="clear" w:color="auto" w:fill="FFF2CC" w:themeFill="accent4" w:themeFillTint="33"/>
    </w:rPr>
  </w:style>
  <w:style w:type="character" w:customStyle="1" w:styleId="Style14">
    <w:name w:val="Style14"/>
    <w:basedOn w:val="DefaultParagraphFont"/>
    <w:uiPriority w:val="1"/>
    <w:rsid w:val="00EF7E7D"/>
    <w:rPr>
      <w:bdr w:val="none" w:sz="0" w:space="0" w:color="auto"/>
      <w:shd w:val="clear" w:color="auto" w:fill="FFF2CC" w:themeFill="accent4" w:themeFillTint="33"/>
    </w:rPr>
  </w:style>
  <w:style w:type="character" w:customStyle="1" w:styleId="Style15">
    <w:name w:val="Style15"/>
    <w:basedOn w:val="DefaultParagraphFont"/>
    <w:uiPriority w:val="1"/>
    <w:rsid w:val="003C5CB4"/>
    <w:rPr>
      <w:bdr w:val="none" w:sz="0" w:space="0" w:color="auto"/>
      <w:shd w:val="clear" w:color="auto" w:fill="FFF2CC" w:themeFill="accent4"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61871">
      <w:bodyDiv w:val="1"/>
      <w:marLeft w:val="0"/>
      <w:marRight w:val="0"/>
      <w:marTop w:val="0"/>
      <w:marBottom w:val="0"/>
      <w:divBdr>
        <w:top w:val="none" w:sz="0" w:space="0" w:color="auto"/>
        <w:left w:val="none" w:sz="0" w:space="0" w:color="auto"/>
        <w:bottom w:val="none" w:sz="0" w:space="0" w:color="auto"/>
        <w:right w:val="none" w:sz="0" w:space="0" w:color="auto"/>
      </w:divBdr>
    </w:div>
    <w:div w:id="1076896143">
      <w:bodyDiv w:val="1"/>
      <w:marLeft w:val="0"/>
      <w:marRight w:val="0"/>
      <w:marTop w:val="0"/>
      <w:marBottom w:val="0"/>
      <w:divBdr>
        <w:top w:val="none" w:sz="0" w:space="0" w:color="auto"/>
        <w:left w:val="none" w:sz="0" w:space="0" w:color="auto"/>
        <w:bottom w:val="none" w:sz="0" w:space="0" w:color="auto"/>
        <w:right w:val="none" w:sz="0" w:space="0" w:color="auto"/>
      </w:divBdr>
    </w:div>
    <w:div w:id="141886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10DA0ED-6D51-4AEB-8C37-E85DF584A4D4}"/>
      </w:docPartPr>
      <w:docPartBody>
        <w:p w:rsidR="00DF7C1F" w:rsidRDefault="00DF7C1F">
          <w:r w:rsidRPr="002C6F2A">
            <w:rPr>
              <w:rStyle w:val="PlaceholderText"/>
            </w:rPr>
            <w:t>Click or tap here to enter text.</w:t>
          </w:r>
        </w:p>
      </w:docPartBody>
    </w:docPart>
    <w:docPart>
      <w:docPartPr>
        <w:name w:val="1F8EDC00D88F442CA07DB8C9D509E863"/>
        <w:category>
          <w:name w:val="General"/>
          <w:gallery w:val="placeholder"/>
        </w:category>
        <w:types>
          <w:type w:val="bbPlcHdr"/>
        </w:types>
        <w:behaviors>
          <w:behavior w:val="content"/>
        </w:behaviors>
        <w:guid w:val="{1EFF4635-3A1E-479F-B440-6B97E1533C73}"/>
      </w:docPartPr>
      <w:docPartBody>
        <w:p w:rsidR="000C79F7" w:rsidRDefault="00924E5D" w:rsidP="00924E5D">
          <w:pPr>
            <w:pStyle w:val="1F8EDC00D88F442CA07DB8C9D509E8631"/>
          </w:pPr>
          <w:r>
            <w:rPr>
              <w:rFonts w:ascii="Franklin Gothic Book" w:hAnsi="Franklin Gothic Book" w:cs="Calibri"/>
              <w:sz w:val="22"/>
              <w:szCs w:val="22"/>
            </w:rPr>
            <w:t>insert n</w:t>
          </w:r>
          <w:r w:rsidRPr="005914D1">
            <w:rPr>
              <w:rFonts w:ascii="Franklin Gothic Book" w:hAnsi="Franklin Gothic Book" w:cs="Calibri"/>
              <w:sz w:val="22"/>
              <w:szCs w:val="22"/>
            </w:rPr>
            <w:t>ame of software/application/service details from quote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C1F"/>
    <w:rsid w:val="000734F3"/>
    <w:rsid w:val="000C79F7"/>
    <w:rsid w:val="00326221"/>
    <w:rsid w:val="00924E5D"/>
    <w:rsid w:val="00A428C4"/>
    <w:rsid w:val="00DF7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4E5D"/>
    <w:rPr>
      <w:color w:val="666666"/>
    </w:rPr>
  </w:style>
  <w:style w:type="paragraph" w:customStyle="1" w:styleId="1F8EDC00D88F442CA07DB8C9D509E8631">
    <w:name w:val="1F8EDC00D88F442CA07DB8C9D509E8631"/>
    <w:rsid w:val="00924E5D"/>
    <w:pPr>
      <w:spacing w:before="100" w:beforeAutospacing="1" w:after="100" w:afterAutospacing="1" w:line="240" w:lineRule="auto"/>
    </w:pPr>
    <w:rPr>
      <w:rFonts w:ascii="Times New Roman" w:eastAsia="Times New Roman" w:hAnsi="Times New Roman" w:cs="Times New Roman"/>
      <w:color w:val="000000"/>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16DFF-0F7D-422B-8F71-B42FAB734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2627</Words>
  <Characters>15468</Characters>
  <Application>Microsoft Office Word</Application>
  <DocSecurity>0</DocSecurity>
  <Lines>266</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Gallagher, Tracey</dc:creator>
  <cp:keywords/>
  <cp:lastModifiedBy>Whittaker, Brittney</cp:lastModifiedBy>
  <cp:revision>2</cp:revision>
  <dcterms:created xsi:type="dcterms:W3CDTF">2024-11-14T16:40:00Z</dcterms:created>
  <dcterms:modified xsi:type="dcterms:W3CDTF">2024-11-14T16:40:00Z</dcterms:modified>
</cp:coreProperties>
</file>